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5A3CF" w14:textId="1841899E" w:rsidR="0077542E" w:rsidRPr="00CF5007" w:rsidRDefault="001E770F" w:rsidP="0077542E">
      <w:pPr>
        <w:spacing w:after="1800"/>
        <w:jc w:val="center"/>
        <w:rPr>
          <w:rFonts w:cstheme="minorHAnsi"/>
          <w:b/>
          <w:color w:val="323E4F" w:themeColor="text2" w:themeShade="BF"/>
          <w:sz w:val="40"/>
          <w:szCs w:val="40"/>
        </w:rPr>
      </w:pPr>
      <w:r>
        <w:rPr>
          <w:rFonts w:cstheme="minorHAnsi"/>
          <w:b/>
          <w:color w:val="323E4F" w:themeColor="text2" w:themeShade="BF"/>
          <w:sz w:val="40"/>
          <w:szCs w:val="40"/>
        </w:rPr>
        <w:t xml:space="preserve"> </w:t>
      </w:r>
      <w:r w:rsidR="0077542E" w:rsidRPr="00CF5007">
        <w:rPr>
          <w:rFonts w:cstheme="minorHAnsi"/>
          <w:b/>
          <w:color w:val="323E4F" w:themeColor="text2" w:themeShade="BF"/>
          <w:sz w:val="40"/>
          <w:szCs w:val="40"/>
        </w:rPr>
        <w:t>PROGRAM ROZVOJE OBCE</w:t>
      </w:r>
    </w:p>
    <w:p w14:paraId="2A8D866A" w14:textId="61985977" w:rsidR="002D5D89" w:rsidRPr="00CF5007" w:rsidRDefault="002D5D89" w:rsidP="005129F0">
      <w:pPr>
        <w:spacing w:after="0" w:line="240" w:lineRule="auto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CF5007">
        <w:rPr>
          <w:rFonts w:cstheme="minorHAnsi"/>
          <w:b/>
          <w:color w:val="000000" w:themeColor="text1"/>
          <w:sz w:val="40"/>
          <w:szCs w:val="40"/>
        </w:rPr>
        <w:t>Nová Ves</w:t>
      </w:r>
    </w:p>
    <w:p w14:paraId="70661955" w14:textId="375549C4" w:rsidR="0077542E" w:rsidRPr="00CF5007" w:rsidRDefault="0077542E" w:rsidP="0077542E">
      <w:pPr>
        <w:spacing w:after="0" w:line="240" w:lineRule="auto"/>
        <w:jc w:val="center"/>
        <w:rPr>
          <w:rFonts w:cstheme="minorHAnsi"/>
          <w:b/>
          <w:color w:val="000000" w:themeColor="text1"/>
          <w:sz w:val="40"/>
          <w:szCs w:val="40"/>
        </w:rPr>
      </w:pPr>
      <w:r w:rsidRPr="00CF5007">
        <w:rPr>
          <w:rFonts w:cstheme="minorHAnsi"/>
          <w:b/>
          <w:color w:val="000000" w:themeColor="text1"/>
          <w:sz w:val="40"/>
          <w:szCs w:val="40"/>
        </w:rPr>
        <w:t>202</w:t>
      </w:r>
      <w:r w:rsidR="00CA26A6" w:rsidRPr="00CF5007">
        <w:rPr>
          <w:rFonts w:cstheme="minorHAnsi"/>
          <w:b/>
          <w:color w:val="000000" w:themeColor="text1"/>
          <w:sz w:val="40"/>
          <w:szCs w:val="40"/>
        </w:rPr>
        <w:t>2–2028</w:t>
      </w:r>
    </w:p>
    <w:p w14:paraId="0C83A7E6" w14:textId="77777777" w:rsidR="0077542E" w:rsidRPr="00CF5007" w:rsidRDefault="0077542E" w:rsidP="0077542E">
      <w:pPr>
        <w:spacing w:after="0"/>
        <w:rPr>
          <w:rFonts w:cs="Times New Roman"/>
          <w:b/>
          <w:sz w:val="32"/>
          <w:szCs w:val="32"/>
          <w:highlight w:val="yellow"/>
        </w:rPr>
      </w:pPr>
    </w:p>
    <w:p w14:paraId="31CCE7F1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1CEAC3AC" w14:textId="47EE01F5" w:rsidR="0077542E" w:rsidRPr="00CF5007" w:rsidRDefault="002D5D89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  <w:r w:rsidRPr="00CF5007">
        <w:rPr>
          <w:noProof/>
          <w:lang w:eastAsia="cs-CZ"/>
        </w:rPr>
        <w:drawing>
          <wp:inline distT="0" distB="0" distL="0" distR="0" wp14:anchorId="17B1313F" wp14:editId="148DB51E">
            <wp:extent cx="3505200" cy="3505200"/>
            <wp:effectExtent l="0" t="0" r="0" b="0"/>
            <wp:docPr id="4" name="Obrázek 4" descr="Image result for nová ves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nová ves 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15D05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333A8A38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67D5547E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5F883DD5" w14:textId="77777777" w:rsidR="0077542E" w:rsidRPr="00CF5007" w:rsidRDefault="0077542E" w:rsidP="004676E4">
      <w:pPr>
        <w:spacing w:after="0"/>
        <w:rPr>
          <w:rFonts w:cs="Times New Roman"/>
          <w:b/>
          <w:sz w:val="32"/>
          <w:szCs w:val="32"/>
          <w:highlight w:val="yellow"/>
        </w:rPr>
      </w:pPr>
    </w:p>
    <w:p w14:paraId="08B8F4F7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3A9A6060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4F702900" w14:textId="77777777" w:rsidR="0077542E" w:rsidRPr="00CF5007" w:rsidRDefault="0077542E" w:rsidP="0077542E">
      <w:pPr>
        <w:spacing w:after="0"/>
        <w:jc w:val="center"/>
        <w:rPr>
          <w:rFonts w:cs="Times New Roman"/>
          <w:b/>
          <w:sz w:val="32"/>
          <w:szCs w:val="32"/>
          <w:highlight w:val="yellow"/>
        </w:rPr>
      </w:pPr>
    </w:p>
    <w:p w14:paraId="63E6A7FB" w14:textId="77777777" w:rsidR="002D6CD3" w:rsidRDefault="002D6CD3" w:rsidP="0077542E">
      <w:pPr>
        <w:spacing w:before="240"/>
        <w:jc w:val="left"/>
        <w:rPr>
          <w:rFonts w:cstheme="minorHAnsi"/>
          <w:b/>
          <w:color w:val="000000" w:themeColor="text1"/>
          <w:sz w:val="32"/>
          <w:szCs w:val="32"/>
        </w:rPr>
      </w:pPr>
    </w:p>
    <w:p w14:paraId="1EB309A1" w14:textId="77777777" w:rsidR="0077542E" w:rsidRPr="00CF5007" w:rsidRDefault="0077542E" w:rsidP="0077542E">
      <w:pPr>
        <w:spacing w:before="240"/>
        <w:jc w:val="left"/>
        <w:rPr>
          <w:rFonts w:cstheme="minorHAnsi"/>
        </w:rPr>
      </w:pPr>
      <w:r w:rsidRPr="00CF5007">
        <w:rPr>
          <w:rFonts w:cstheme="minorHAnsi"/>
          <w:b/>
          <w:color w:val="000000" w:themeColor="text1"/>
          <w:sz w:val="24"/>
        </w:rPr>
        <w:lastRenderedPageBreak/>
        <w:t>SCHVALOVACÍ DOLOŽKA</w:t>
      </w:r>
    </w:p>
    <w:p w14:paraId="5585246D" w14:textId="7FD9B640" w:rsidR="0077542E" w:rsidRPr="00CF5007" w:rsidRDefault="0077542E" w:rsidP="0077542E">
      <w:pPr>
        <w:rPr>
          <w:rFonts w:cs="Times New Roman"/>
          <w:i/>
          <w:color w:val="000000" w:themeColor="text1"/>
        </w:rPr>
      </w:pPr>
      <w:r w:rsidRPr="00CF5007">
        <w:rPr>
          <w:rFonts w:cs="Times New Roman"/>
          <w:i/>
        </w:rPr>
        <w:t xml:space="preserve">Program rozvoje obce </w:t>
      </w:r>
      <w:r w:rsidRPr="00CF5007">
        <w:rPr>
          <w:rFonts w:cs="Times New Roman"/>
          <w:i/>
          <w:color w:val="000000" w:themeColor="text1"/>
        </w:rPr>
        <w:t xml:space="preserve">schválilo v souladu s § 84, odst. 2, písm. a), zákona č. 128/2000 Sb., v platném znění zastupitelstvo obce </w:t>
      </w:r>
      <w:r w:rsidR="002D5D89" w:rsidRPr="00CF5007">
        <w:rPr>
          <w:rFonts w:cs="Times New Roman"/>
          <w:i/>
          <w:color w:val="000000" w:themeColor="text1"/>
        </w:rPr>
        <w:t>Nová Ves</w:t>
      </w:r>
      <w:r w:rsidRPr="00CF5007">
        <w:rPr>
          <w:rFonts w:cs="Times New Roman"/>
          <w:i/>
          <w:color w:val="000000" w:themeColor="text1"/>
        </w:rPr>
        <w:t>.</w:t>
      </w:r>
    </w:p>
    <w:p w14:paraId="6FD3599D" w14:textId="4600BC5F" w:rsidR="0077542E" w:rsidRPr="00CF5007" w:rsidRDefault="0077542E" w:rsidP="0077542E">
      <w:pPr>
        <w:rPr>
          <w:rFonts w:cs="Times New Roman"/>
          <w:color w:val="000000" w:themeColor="text1"/>
        </w:rPr>
      </w:pPr>
      <w:r w:rsidRPr="00CF5007">
        <w:rPr>
          <w:rFonts w:cs="Times New Roman"/>
          <w:color w:val="000000" w:themeColor="text1"/>
        </w:rPr>
        <w:t>Datum schválení:</w:t>
      </w:r>
      <w:r w:rsidRPr="00CF5007">
        <w:rPr>
          <w:rFonts w:cs="Times New Roman"/>
          <w:color w:val="000000" w:themeColor="text1"/>
        </w:rPr>
        <w:tab/>
        <w:t xml:space="preserve"> </w:t>
      </w:r>
      <w:r w:rsidR="00D93A4A">
        <w:rPr>
          <w:rFonts w:cs="Times New Roman"/>
          <w:color w:val="000000" w:themeColor="text1"/>
        </w:rPr>
        <w:t>9.5.2022</w:t>
      </w:r>
      <w:r w:rsidRPr="00CF5007">
        <w:rPr>
          <w:rFonts w:cs="Times New Roman"/>
          <w:color w:val="000000" w:themeColor="text1"/>
        </w:rPr>
        <w:t xml:space="preserve">  </w:t>
      </w:r>
    </w:p>
    <w:p w14:paraId="1A21CB15" w14:textId="7D03F45D" w:rsidR="0077542E" w:rsidRPr="00CF5007" w:rsidRDefault="0077542E" w:rsidP="0077542E">
      <w:pPr>
        <w:rPr>
          <w:rFonts w:cs="Times New Roman"/>
          <w:color w:val="000000" w:themeColor="text1"/>
        </w:rPr>
      </w:pPr>
      <w:r w:rsidRPr="00CF5007">
        <w:rPr>
          <w:rFonts w:cs="Times New Roman"/>
          <w:color w:val="000000" w:themeColor="text1"/>
        </w:rPr>
        <w:t>Číslo usnesení:</w:t>
      </w:r>
      <w:r w:rsidRPr="00CF5007">
        <w:rPr>
          <w:rFonts w:cs="Times New Roman"/>
          <w:color w:val="000000" w:themeColor="text1"/>
        </w:rPr>
        <w:tab/>
      </w:r>
      <w:r w:rsidRPr="00CF5007">
        <w:rPr>
          <w:rFonts w:cs="Times New Roman"/>
          <w:color w:val="000000" w:themeColor="text1"/>
        </w:rPr>
        <w:tab/>
      </w:r>
      <w:r w:rsidR="00D93A4A">
        <w:rPr>
          <w:rFonts w:cs="Times New Roman"/>
          <w:color w:val="000000" w:themeColor="text1"/>
        </w:rPr>
        <w:t>69/22</w:t>
      </w:r>
      <w:r w:rsidRPr="00CF5007">
        <w:rPr>
          <w:rFonts w:cs="Times New Roman"/>
          <w:color w:val="000000" w:themeColor="text1"/>
        </w:rPr>
        <w:t xml:space="preserve"> </w:t>
      </w:r>
    </w:p>
    <w:p w14:paraId="1D789F9A" w14:textId="4DD133D7" w:rsidR="0077542E" w:rsidRPr="00CF5007" w:rsidRDefault="0077542E" w:rsidP="0077542E">
      <w:pPr>
        <w:rPr>
          <w:rFonts w:cs="Times New Roman"/>
          <w:color w:val="000000" w:themeColor="text1"/>
        </w:rPr>
      </w:pPr>
      <w:r w:rsidRPr="00CF5007">
        <w:rPr>
          <w:rFonts w:cs="Times New Roman"/>
          <w:color w:val="000000" w:themeColor="text1"/>
        </w:rPr>
        <w:t xml:space="preserve">Text usnesení: </w:t>
      </w:r>
      <w:r w:rsidRPr="00CF5007">
        <w:rPr>
          <w:rFonts w:cs="Times New Roman"/>
          <w:b/>
          <w:i/>
          <w:color w:val="000000" w:themeColor="text1"/>
        </w:rPr>
        <w:t xml:space="preserve">Zastupitelstvo obce schvaluje Program rozvoje obce </w:t>
      </w:r>
      <w:r w:rsidR="002D5D89" w:rsidRPr="00CF5007">
        <w:rPr>
          <w:rFonts w:cs="Times New Roman"/>
          <w:b/>
          <w:i/>
          <w:color w:val="000000" w:themeColor="text1"/>
        </w:rPr>
        <w:t xml:space="preserve">Nová Ves </w:t>
      </w:r>
      <w:r w:rsidR="001C303A">
        <w:rPr>
          <w:rFonts w:cs="Times New Roman"/>
          <w:b/>
          <w:i/>
          <w:color w:val="000000" w:themeColor="text1"/>
        </w:rPr>
        <w:t>pro</w:t>
      </w:r>
      <w:r w:rsidRPr="00CF5007">
        <w:rPr>
          <w:rFonts w:cs="Times New Roman"/>
          <w:b/>
          <w:i/>
          <w:color w:val="000000" w:themeColor="text1"/>
        </w:rPr>
        <w:t xml:space="preserve"> </w:t>
      </w:r>
      <w:r w:rsidR="001C303A">
        <w:rPr>
          <w:rFonts w:cs="Times New Roman"/>
          <w:b/>
          <w:i/>
          <w:color w:val="000000" w:themeColor="text1"/>
        </w:rPr>
        <w:t>roky</w:t>
      </w:r>
      <w:r w:rsidRPr="00CF5007">
        <w:rPr>
          <w:rFonts w:cs="Times New Roman"/>
          <w:b/>
          <w:i/>
          <w:color w:val="000000" w:themeColor="text1"/>
        </w:rPr>
        <w:t xml:space="preserve"> 202</w:t>
      </w:r>
      <w:r w:rsidR="00CA26A6" w:rsidRPr="00CF5007">
        <w:rPr>
          <w:rFonts w:cs="Times New Roman"/>
          <w:b/>
          <w:i/>
          <w:color w:val="000000" w:themeColor="text1"/>
        </w:rPr>
        <w:t>2-2028</w:t>
      </w:r>
      <w:r w:rsidRPr="00CF5007">
        <w:rPr>
          <w:rFonts w:cs="Times New Roman"/>
          <w:b/>
          <w:i/>
          <w:color w:val="000000" w:themeColor="text1"/>
        </w:rPr>
        <w:t>.</w:t>
      </w:r>
    </w:p>
    <w:p w14:paraId="328C4D21" w14:textId="77777777" w:rsidR="006A75A7" w:rsidRDefault="006A75A7" w:rsidP="0077542E">
      <w:pPr>
        <w:rPr>
          <w:highlight w:val="yellow"/>
        </w:rPr>
      </w:pPr>
    </w:p>
    <w:p w14:paraId="4B77AD39" w14:textId="77777777" w:rsidR="006A75A7" w:rsidRDefault="006A75A7" w:rsidP="0077542E">
      <w:pPr>
        <w:rPr>
          <w:highlight w:val="yellow"/>
        </w:rPr>
      </w:pPr>
    </w:p>
    <w:p w14:paraId="493D536D" w14:textId="77777777" w:rsidR="006A75A7" w:rsidRDefault="006A75A7" w:rsidP="0077542E">
      <w:pPr>
        <w:rPr>
          <w:highlight w:val="yellow"/>
        </w:rPr>
      </w:pPr>
    </w:p>
    <w:p w14:paraId="50B64FC4" w14:textId="77777777" w:rsidR="006A75A7" w:rsidRDefault="006A75A7" w:rsidP="0077542E">
      <w:pPr>
        <w:rPr>
          <w:highlight w:val="yellow"/>
        </w:rPr>
      </w:pPr>
    </w:p>
    <w:p w14:paraId="7D1F03DE" w14:textId="77777777" w:rsidR="006A75A7" w:rsidRDefault="006A75A7" w:rsidP="0077542E">
      <w:pPr>
        <w:rPr>
          <w:highlight w:val="yellow"/>
        </w:rPr>
      </w:pPr>
      <w:bookmarkStart w:id="0" w:name="_GoBack"/>
      <w:bookmarkEnd w:id="0"/>
    </w:p>
    <w:p w14:paraId="29E44A8B" w14:textId="77777777" w:rsidR="006A75A7" w:rsidRDefault="006A75A7" w:rsidP="0077542E">
      <w:pPr>
        <w:rPr>
          <w:highlight w:val="yellow"/>
        </w:rPr>
      </w:pPr>
    </w:p>
    <w:p w14:paraId="378F888C" w14:textId="22C722D9" w:rsidR="0077542E" w:rsidRPr="00CF5007" w:rsidRDefault="0077542E" w:rsidP="0077542E">
      <w:pPr>
        <w:rPr>
          <w:highlight w:val="yellow"/>
        </w:rPr>
      </w:pPr>
      <w:r w:rsidRPr="00CF5007">
        <w:rPr>
          <w:highlight w:val="yellow"/>
        </w:rPr>
        <w:br w:type="page"/>
      </w:r>
    </w:p>
    <w:p w14:paraId="18764624" w14:textId="77777777" w:rsidR="0077542E" w:rsidRPr="00DA5B5F" w:rsidRDefault="0077542E" w:rsidP="0077542E">
      <w:pPr>
        <w:pStyle w:val="Nadpis1"/>
      </w:pPr>
      <w:bookmarkStart w:id="1" w:name="_Toc43970013"/>
      <w:bookmarkStart w:id="2" w:name="_Toc45089289"/>
      <w:bookmarkStart w:id="3" w:name="_Toc101954140"/>
      <w:r w:rsidRPr="00DA5B5F">
        <w:lastRenderedPageBreak/>
        <w:t>ÚVOD</w:t>
      </w:r>
      <w:bookmarkEnd w:id="1"/>
      <w:bookmarkEnd w:id="2"/>
      <w:bookmarkEnd w:id="3"/>
    </w:p>
    <w:p w14:paraId="0C6DA068" w14:textId="77777777" w:rsidR="0077542E" w:rsidRPr="00DA5B5F" w:rsidRDefault="0077542E" w:rsidP="0077542E">
      <w:r w:rsidRPr="00DA5B5F">
        <w:rPr>
          <w:b/>
          <w:i/>
        </w:rPr>
        <w:t>Program rozvoje obce</w:t>
      </w:r>
      <w:r w:rsidRPr="00DA5B5F">
        <w:t xml:space="preserve"> (dále jen „PRO“) je dlouhodobý programový dokument vytyčující záměry obce na období 7 let. Jde tedy o dokument, který se neomezuje pouze na jedno volební období zastupitelstva obce. Jedná se o komplexní programový dokument, který formuluje strategii rozvoje celého území obce, včetně komunity a jejího fungování. Vzniká na základě styku s veřejností, soukromou sférou, občany, podnikateli, majiteli pozemků, odborníky, správou obce a státu.</w:t>
      </w:r>
    </w:p>
    <w:p w14:paraId="64AF7AA3" w14:textId="77777777" w:rsidR="0077542E" w:rsidRPr="00DA5B5F" w:rsidRDefault="0077542E" w:rsidP="0077542E">
      <w:r w:rsidRPr="00DA5B5F">
        <w:t xml:space="preserve">PRO usiluje o dosažení rovnováhy mezi tím, co občané chtějí a tím, co je dosažitelné. Rovnováhy mezi dalším rozvojem a ochranou stávajících přírodních a kulturních hodnot. </w:t>
      </w:r>
    </w:p>
    <w:p w14:paraId="3B00BCA5" w14:textId="77777777" w:rsidR="0077542E" w:rsidRPr="00DA5B5F" w:rsidRDefault="0077542E" w:rsidP="0077542E">
      <w:r w:rsidRPr="00DA5B5F">
        <w:t>PRO je důležitým nástrojem k upevnění pozice v regionu a posílení její konkurenceschopnosti. Je podkladem pro rozvojové aktivity a územní plánování v obci, ale i v regionu. Přispívá k tomu, aby obec efektivně využívala finanční prostředky jak z vlastního rozpočtu, tak i z vypsaných dotačních titulů. Dokument umožní představitelům obce koncepční plánování rozvoje obce.</w:t>
      </w:r>
    </w:p>
    <w:p w14:paraId="2651E254" w14:textId="77777777" w:rsidR="0077542E" w:rsidRPr="00DA5B5F" w:rsidRDefault="0077542E" w:rsidP="0077542E">
      <w:pPr>
        <w:rPr>
          <w:rFonts w:ascii="Times New Roman" w:hAnsi="Times New Roman" w:cs="Times New Roman"/>
          <w:b/>
          <w:i/>
        </w:rPr>
      </w:pPr>
      <w:r w:rsidRPr="00DA5B5F">
        <w:rPr>
          <w:rFonts w:ascii="Times New Roman" w:hAnsi="Times New Roman" w:cs="Times New Roman"/>
          <w:b/>
          <w:i/>
        </w:rPr>
        <w:t>PRO umožní obci:</w:t>
      </w:r>
    </w:p>
    <w:p w14:paraId="2E6488EF" w14:textId="77777777" w:rsidR="0077542E" w:rsidRPr="00DA5B5F" w:rsidRDefault="0077542E" w:rsidP="0077542E">
      <w:pPr>
        <w:numPr>
          <w:ilvl w:val="0"/>
          <w:numId w:val="1"/>
        </w:numPr>
        <w:spacing w:after="200" w:line="276" w:lineRule="auto"/>
        <w:rPr>
          <w:rFonts w:cs="Times New Roman"/>
        </w:rPr>
      </w:pPr>
      <w:r w:rsidRPr="00DA5B5F">
        <w:rPr>
          <w:rFonts w:cs="Times New Roman"/>
        </w:rPr>
        <w:t>naplňovat dlouhodobé cíle a strategickou vizi obce</w:t>
      </w:r>
    </w:p>
    <w:p w14:paraId="61E5F930" w14:textId="77777777" w:rsidR="0077542E" w:rsidRPr="00DA5B5F" w:rsidRDefault="0077542E" w:rsidP="0077542E">
      <w:pPr>
        <w:numPr>
          <w:ilvl w:val="0"/>
          <w:numId w:val="1"/>
        </w:numPr>
        <w:spacing w:after="200" w:line="276" w:lineRule="auto"/>
        <w:rPr>
          <w:rFonts w:cs="Times New Roman"/>
        </w:rPr>
      </w:pPr>
      <w:r w:rsidRPr="00DA5B5F">
        <w:rPr>
          <w:rFonts w:cs="Times New Roman"/>
        </w:rPr>
        <w:t>rozhodovat v zastupitelstvu v širším koncepčním rámci</w:t>
      </w:r>
    </w:p>
    <w:p w14:paraId="4E958166" w14:textId="77777777" w:rsidR="0077542E" w:rsidRPr="00DA5B5F" w:rsidRDefault="0077542E" w:rsidP="0077542E">
      <w:pPr>
        <w:numPr>
          <w:ilvl w:val="0"/>
          <w:numId w:val="1"/>
        </w:numPr>
        <w:spacing w:after="200" w:line="276" w:lineRule="auto"/>
        <w:rPr>
          <w:rFonts w:cs="Times New Roman"/>
        </w:rPr>
      </w:pPr>
      <w:r w:rsidRPr="00DA5B5F">
        <w:rPr>
          <w:rFonts w:cs="Times New Roman"/>
        </w:rPr>
        <w:t>koordinovat aktivity a zájmy různých subjektů působících v obci</w:t>
      </w:r>
    </w:p>
    <w:p w14:paraId="58921386" w14:textId="77777777" w:rsidR="0077542E" w:rsidRPr="00DA5B5F" w:rsidRDefault="0077542E" w:rsidP="0077542E">
      <w:pPr>
        <w:numPr>
          <w:ilvl w:val="0"/>
          <w:numId w:val="1"/>
        </w:numPr>
        <w:spacing w:after="200" w:line="276" w:lineRule="auto"/>
        <w:rPr>
          <w:rFonts w:cs="Times New Roman"/>
        </w:rPr>
      </w:pPr>
      <w:r w:rsidRPr="00DA5B5F">
        <w:rPr>
          <w:rFonts w:cs="Times New Roman"/>
        </w:rPr>
        <w:t>prosazovat a chránit veřejný zájem</w:t>
      </w:r>
    </w:p>
    <w:p w14:paraId="7703E3FA" w14:textId="77777777" w:rsidR="0077542E" w:rsidRPr="00DA5B5F" w:rsidRDefault="0077542E" w:rsidP="0077542E">
      <w:pPr>
        <w:numPr>
          <w:ilvl w:val="0"/>
          <w:numId w:val="1"/>
        </w:numPr>
        <w:spacing w:after="200" w:line="276" w:lineRule="auto"/>
        <w:rPr>
          <w:rFonts w:cs="Times New Roman"/>
        </w:rPr>
      </w:pPr>
      <w:r w:rsidRPr="00DA5B5F">
        <w:rPr>
          <w:rFonts w:cs="Times New Roman"/>
        </w:rPr>
        <w:t>stanovit priority obce, místních obyvatel, podnikatelských subjektů a následně investičního programu</w:t>
      </w:r>
    </w:p>
    <w:p w14:paraId="6B4DE807" w14:textId="77777777" w:rsidR="0077542E" w:rsidRPr="00DA5B5F" w:rsidRDefault="0077542E" w:rsidP="0077542E">
      <w:pPr>
        <w:numPr>
          <w:ilvl w:val="0"/>
          <w:numId w:val="1"/>
        </w:numPr>
        <w:spacing w:after="200" w:line="276" w:lineRule="auto"/>
        <w:rPr>
          <w:rFonts w:cs="Times New Roman"/>
        </w:rPr>
      </w:pPr>
      <w:r w:rsidRPr="00DA5B5F">
        <w:rPr>
          <w:rFonts w:cs="Times New Roman"/>
        </w:rPr>
        <w:t>posílit sounáležitost mezi lidmi navzájem</w:t>
      </w:r>
    </w:p>
    <w:p w14:paraId="26CB3846" w14:textId="77777777" w:rsidR="0077542E" w:rsidRPr="00DA5B5F" w:rsidRDefault="0077542E" w:rsidP="0077542E">
      <w:pPr>
        <w:numPr>
          <w:ilvl w:val="0"/>
          <w:numId w:val="1"/>
        </w:numPr>
        <w:spacing w:after="360" w:line="276" w:lineRule="auto"/>
        <w:ind w:left="714" w:hanging="357"/>
        <w:rPr>
          <w:rFonts w:cs="Times New Roman"/>
        </w:rPr>
      </w:pPr>
      <w:r w:rsidRPr="00DA5B5F">
        <w:rPr>
          <w:rFonts w:cs="Times New Roman"/>
        </w:rPr>
        <w:t>posílit odpovědnost místních obyvatel za další rozvoj obce tak, aby přicházeli s konkrétními návrhy a řešením daného problému</w:t>
      </w:r>
    </w:p>
    <w:p w14:paraId="5D3AA647" w14:textId="77777777" w:rsidR="0077542E" w:rsidRPr="00DA5B5F" w:rsidRDefault="0077542E" w:rsidP="0077542E">
      <w:r w:rsidRPr="00DA5B5F">
        <w:t>Program rozvoje obce musí vycházet ze sociálně ekonomické analýzy současného stavu, zhodnotit silné a slabé stránky obce, její rozvojové příležitosti a identifikovat existující rizika.</w:t>
      </w:r>
    </w:p>
    <w:p w14:paraId="2E09CB42" w14:textId="77777777" w:rsidR="0077542E" w:rsidRPr="00DA5B5F" w:rsidRDefault="0077542E" w:rsidP="0077542E">
      <w:r w:rsidRPr="00DA5B5F">
        <w:t>Program rozvoje obce je zpracován dle metodiky garantované Ministerstvem pro místní rozvoj ČR. Kompletní metodiky, včetně dalších nástrojů tvorby programů rozvoje obcí jsou k dispozici na www.obcepro.cz.</w:t>
      </w:r>
    </w:p>
    <w:p w14:paraId="48C7782B" w14:textId="77777777" w:rsidR="0077542E" w:rsidRPr="00DA5B5F" w:rsidRDefault="0077542E" w:rsidP="0077542E">
      <w:r w:rsidRPr="00DA5B5F">
        <w:t>Dokumentem, bezprostředně navazujícím na tento program, by měl být operativní roční plán akcí, určených k realizaci na základě aktuálních možností obce.</w:t>
      </w:r>
    </w:p>
    <w:p w14:paraId="2759F79E" w14:textId="77777777" w:rsidR="0077542E" w:rsidRPr="009C13F2" w:rsidRDefault="0077542E" w:rsidP="0077542E">
      <w:pPr>
        <w:rPr>
          <w:highlight w:val="yellow"/>
        </w:rPr>
      </w:pPr>
      <w:r w:rsidRPr="00DA5B5F">
        <w:t>Po zpracování a schválení PRO zastupitelstvem obce bude celý dokument nahrán do elektronického systému MMR na www.obcepro.cz.</w:t>
      </w:r>
      <w:r w:rsidRPr="009C13F2">
        <w:rPr>
          <w:highlight w:val="yellow"/>
        </w:rPr>
        <w:br w:type="page"/>
      </w:r>
    </w:p>
    <w:sdt>
      <w:sdtPr>
        <w:rPr>
          <w:rFonts w:eastAsiaTheme="minorHAnsi" w:cstheme="minorBidi"/>
          <w:b w:val="0"/>
          <w:color w:val="auto"/>
          <w:sz w:val="22"/>
          <w:szCs w:val="22"/>
          <w:highlight w:val="yellow"/>
          <w:lang w:eastAsia="en-US"/>
        </w:rPr>
        <w:id w:val="91998007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17D34C0" w14:textId="77777777" w:rsidR="0077542E" w:rsidRPr="00796C79" w:rsidRDefault="0077542E" w:rsidP="0077542E">
          <w:pPr>
            <w:pStyle w:val="Nadpisobsahu"/>
            <w:numPr>
              <w:ilvl w:val="0"/>
              <w:numId w:val="0"/>
            </w:numPr>
            <w:ind w:left="432"/>
          </w:pPr>
          <w:r w:rsidRPr="00796C79">
            <w:t>Obsah</w:t>
          </w:r>
        </w:p>
        <w:p w14:paraId="107B328E" w14:textId="77777777" w:rsidR="00287C45" w:rsidRDefault="0077542E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r w:rsidRPr="009C13F2">
            <w:rPr>
              <w:rFonts w:asciiTheme="minorHAnsi" w:hAnsiTheme="minorHAnsi" w:cstheme="minorHAnsi"/>
              <w:highlight w:val="yellow"/>
            </w:rPr>
            <w:fldChar w:fldCharType="begin"/>
          </w:r>
          <w:r w:rsidRPr="009C13F2">
            <w:rPr>
              <w:rFonts w:asciiTheme="minorHAnsi" w:hAnsiTheme="minorHAnsi" w:cstheme="minorHAnsi"/>
              <w:highlight w:val="yellow"/>
            </w:rPr>
            <w:instrText xml:space="preserve"> TOC \o "1-3" \h \z \u </w:instrText>
          </w:r>
          <w:r w:rsidRPr="009C13F2">
            <w:rPr>
              <w:rFonts w:asciiTheme="minorHAnsi" w:hAnsiTheme="minorHAnsi" w:cstheme="minorHAnsi"/>
              <w:highlight w:val="yellow"/>
            </w:rPr>
            <w:fldChar w:fldCharType="separate"/>
          </w:r>
          <w:hyperlink w:anchor="_Toc101954140" w:history="1">
            <w:r w:rsidR="00287C45" w:rsidRPr="002719EE">
              <w:rPr>
                <w:rStyle w:val="Hypertextovodkaz"/>
                <w:noProof/>
              </w:rPr>
              <w:t>1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ÚVOD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_Toc101954140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614F346C" w14:textId="77777777" w:rsidR="00287C45" w:rsidRDefault="00AB188B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41" w:history="1">
            <w:r w:rsidR="00287C45" w:rsidRPr="002719EE">
              <w:rPr>
                <w:rStyle w:val="Hypertextovodkaz"/>
                <w:noProof/>
              </w:rPr>
              <w:t>2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ANALYTICKÁ ČÁST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_Toc101954141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369AEDF9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42" w:history="1">
            <w:r w:rsidR="00287C45" w:rsidRPr="002719EE">
              <w:rPr>
                <w:rStyle w:val="Hypertextovodkaz"/>
                <w:noProof/>
              </w:rPr>
              <w:t>2.1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Geografická poloha a území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_Toc101954142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70A84205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43" w:history="1">
            <w:r w:rsidR="00287C45" w:rsidRPr="002719EE">
              <w:rPr>
                <w:rStyle w:val="Hypertextovodkaz"/>
                <w:noProof/>
              </w:rPr>
              <w:t>2.2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Obyvatelstvo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_Toc101954143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7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01F9AE7C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44" w:history="1">
            <w:r w:rsidR="00287C45" w:rsidRPr="002719EE">
              <w:rPr>
                <w:rStyle w:val="Hypertextovodkaz"/>
                <w:noProof/>
              </w:rPr>
              <w:t>2.2.1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Věková struktura obyvatelstva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_Toc101954144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9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62A7777A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45" w:history="1">
            <w:r w:rsidR="00287C45" w:rsidRPr="002719EE">
              <w:rPr>
                <w:rStyle w:val="Hypertextovodkaz"/>
                <w:noProof/>
              </w:rPr>
              <w:t>2.2.2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Vzdělanostní struktura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_Toc101954145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11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4D9F7883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46" w:history="1">
            <w:r w:rsidR="00287C45" w:rsidRPr="002719EE">
              <w:rPr>
                <w:rStyle w:val="Hypertextovodkaz"/>
                <w:noProof/>
              </w:rPr>
              <w:t>2.3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Hospodářství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_Toc101954146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12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79DF075D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47" w:history="1">
            <w:r w:rsidR="00287C45" w:rsidRPr="002719EE">
              <w:rPr>
                <w:rStyle w:val="Hypertextovodkaz"/>
                <w:noProof/>
              </w:rPr>
              <w:t>2.3.1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Cestovní ruch jako oblast ekonomického rozvoje obce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_Toc101954147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14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7C2A6973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48" w:history="1">
            <w:r w:rsidR="00287C45" w:rsidRPr="002719EE">
              <w:rPr>
                <w:rStyle w:val="Hypertextovodkaz"/>
                <w:noProof/>
              </w:rPr>
              <w:t>2.3.2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Nezaměstnanost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_Toc101954148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021C6BEC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49" w:history="1">
            <w:r w:rsidR="00287C45" w:rsidRPr="002719EE">
              <w:rPr>
                <w:rStyle w:val="Hypertextovodkaz"/>
                <w:noProof/>
              </w:rPr>
              <w:t>2.3.3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Vyjížďka za prací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_Toc101954149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16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1764FC0D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50" w:history="1">
            <w:r w:rsidR="00287C45" w:rsidRPr="002719EE">
              <w:rPr>
                <w:rStyle w:val="Hypertextovodkaz"/>
                <w:noProof/>
              </w:rPr>
              <w:t>2.4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Technická a dopravní infrastruktura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_Toc101954150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17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182644DC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1" w:history="1">
            <w:r w:rsidR="00287C45" w:rsidRPr="002719EE">
              <w:rPr>
                <w:rStyle w:val="Hypertextovodkaz"/>
                <w:noProof/>
              </w:rPr>
              <w:t>2.4.1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Technická infrastruktura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_Toc101954151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17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0F2C7701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2" w:history="1">
            <w:r w:rsidR="00287C45" w:rsidRPr="002719EE">
              <w:rPr>
                <w:rStyle w:val="Hypertextovodkaz"/>
                <w:noProof/>
              </w:rPr>
              <w:t>2.4.2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Dopravní infrastruktura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_Toc101954152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17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37DE14FD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53" w:history="1">
            <w:r w:rsidR="00287C45" w:rsidRPr="002719EE">
              <w:rPr>
                <w:rStyle w:val="Hypertextovodkaz"/>
                <w:rFonts w:ascii="Times New Roman" w:hAnsi="Times New Roman"/>
                <w:noProof/>
              </w:rPr>
              <w:t>2.5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Vybavenost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_Toc101954153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20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5DD80D84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4" w:history="1">
            <w:r w:rsidR="00287C45" w:rsidRPr="002719EE">
              <w:rPr>
                <w:rStyle w:val="Hypertextovodkaz"/>
                <w:noProof/>
              </w:rPr>
              <w:t>2.5.1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Bydlení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_Toc101954154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20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448B7877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5" w:history="1">
            <w:r w:rsidR="00287C45" w:rsidRPr="002719EE">
              <w:rPr>
                <w:rStyle w:val="Hypertextovodkaz"/>
                <w:noProof/>
              </w:rPr>
              <w:t>2.5.2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Školství a vzdělávání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_Toc101954155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21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35993C35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6" w:history="1">
            <w:r w:rsidR="00287C45" w:rsidRPr="002719EE">
              <w:rPr>
                <w:rStyle w:val="Hypertextovodkaz"/>
                <w:noProof/>
              </w:rPr>
              <w:t>2.5.3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Zdravotnictví a sociální péče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_Toc101954156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21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52A781F6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7" w:history="1">
            <w:r w:rsidR="00287C45" w:rsidRPr="002719EE">
              <w:rPr>
                <w:rStyle w:val="Hypertextovodkaz"/>
                <w:noProof/>
              </w:rPr>
              <w:t>2.5.4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Sport, kultura a volnočasové aktivity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_Toc101954157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22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7F31A9DB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8" w:history="1">
            <w:r w:rsidR="00287C45" w:rsidRPr="002719EE">
              <w:rPr>
                <w:rStyle w:val="Hypertextovodkaz"/>
                <w:noProof/>
              </w:rPr>
              <w:t>2.5.5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Komerční služby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_Toc101954158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23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2F4E418D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59" w:history="1">
            <w:r w:rsidR="00287C45" w:rsidRPr="002719EE">
              <w:rPr>
                <w:rStyle w:val="Hypertextovodkaz"/>
                <w:noProof/>
              </w:rPr>
              <w:t>2.5.6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Vzhled obce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_Toc101954159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23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683595F6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0" w:history="1">
            <w:r w:rsidR="00287C45" w:rsidRPr="002719EE">
              <w:rPr>
                <w:rStyle w:val="Hypertextovodkaz"/>
                <w:noProof/>
              </w:rPr>
              <w:t>2.6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Správa obce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_Toc101954160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6AC6F31A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61" w:history="1">
            <w:r w:rsidR="00287C45" w:rsidRPr="002719EE">
              <w:rPr>
                <w:rStyle w:val="Hypertextovodkaz"/>
                <w:noProof/>
              </w:rPr>
              <w:t>2.6.1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Hospodaření obce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_Toc101954161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6D692C7F" w14:textId="77777777" w:rsidR="00287C45" w:rsidRDefault="00AB188B">
          <w:pPr>
            <w:pStyle w:val="Obsah3"/>
            <w:tabs>
              <w:tab w:val="left" w:pos="1320"/>
              <w:tab w:val="right" w:leader="dot" w:pos="9060"/>
            </w:tabs>
            <w:rPr>
              <w:rFonts w:eastAsiaTheme="minorEastAsia"/>
              <w:noProof/>
              <w:lang w:eastAsia="cs-CZ"/>
            </w:rPr>
          </w:pPr>
          <w:hyperlink w:anchor="_Toc101954162" w:history="1">
            <w:r w:rsidR="00287C45" w:rsidRPr="002719EE">
              <w:rPr>
                <w:rStyle w:val="Hypertextovodkaz"/>
                <w:noProof/>
              </w:rPr>
              <w:t>2.6.2</w:t>
            </w:r>
            <w:r w:rsidR="00287C45">
              <w:rPr>
                <w:rFonts w:eastAsiaTheme="minorEastAsia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Organizace obce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_Toc101954162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76DCEE4F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3" w:history="1">
            <w:r w:rsidR="00287C45" w:rsidRPr="002719EE">
              <w:rPr>
                <w:rStyle w:val="Hypertextovodkaz"/>
                <w:noProof/>
              </w:rPr>
              <w:t>2.7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Výsledky dotazníkové šetření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_Toc101954163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26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14AF3561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4" w:history="1">
            <w:r w:rsidR="00287C45" w:rsidRPr="002719EE">
              <w:rPr>
                <w:rStyle w:val="Hypertextovodkaz"/>
                <w:noProof/>
              </w:rPr>
              <w:t>2.8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Souhrnná SWOT analýza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_Toc101954164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31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209F7446" w14:textId="77777777" w:rsidR="00287C45" w:rsidRDefault="00AB188B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5" w:history="1">
            <w:r w:rsidR="00287C45" w:rsidRPr="002719EE">
              <w:rPr>
                <w:rStyle w:val="Hypertextovodkaz"/>
                <w:noProof/>
              </w:rPr>
              <w:t>3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NÁVRHOVÁ ČÁST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_Toc101954165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34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203C7773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6" w:history="1">
            <w:r w:rsidR="00287C45" w:rsidRPr="002719EE">
              <w:rPr>
                <w:rStyle w:val="Hypertextovodkaz"/>
                <w:noProof/>
              </w:rPr>
              <w:t>3.1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Strategická vize do roku 2040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_Toc101954166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34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4ABF3E55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7" w:history="1">
            <w:r w:rsidR="00287C45" w:rsidRPr="002719EE">
              <w:rPr>
                <w:rStyle w:val="Hypertextovodkaz"/>
                <w:noProof/>
              </w:rPr>
              <w:t>3.2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Programové cíle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_Toc101954167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34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25C72EA1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8" w:history="1">
            <w:r w:rsidR="00287C45" w:rsidRPr="002719EE">
              <w:rPr>
                <w:rStyle w:val="Hypertextovodkaz"/>
                <w:noProof/>
              </w:rPr>
              <w:t>3.3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Opatření a aktivity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_Toc101954168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35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6554919B" w14:textId="77777777" w:rsidR="00287C45" w:rsidRDefault="00AB188B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/>
              <w:noProof/>
              <w:lang w:eastAsia="cs-CZ"/>
            </w:rPr>
          </w:pPr>
          <w:hyperlink w:anchor="_Toc101954169" w:history="1">
            <w:r w:rsidR="00287C45" w:rsidRPr="002719EE">
              <w:rPr>
                <w:rStyle w:val="Hypertextovodkaz"/>
                <w:noProof/>
              </w:rPr>
              <w:t>3.4</w:t>
            </w:r>
            <w:r w:rsidR="00287C45">
              <w:rPr>
                <w:rFonts w:asciiTheme="minorHAnsi" w:eastAsiaTheme="minorEastAsia" w:hAnsiTheme="minorHAnsi"/>
                <w:noProof/>
                <w:lang w:eastAsia="cs-CZ"/>
              </w:rPr>
              <w:tab/>
            </w:r>
            <w:r w:rsidR="00287C45" w:rsidRPr="002719EE">
              <w:rPr>
                <w:rStyle w:val="Hypertextovodkaz"/>
                <w:noProof/>
              </w:rPr>
              <w:t>Podpora realizace programu</w:t>
            </w:r>
            <w:r w:rsidR="00287C45">
              <w:rPr>
                <w:noProof/>
                <w:webHidden/>
              </w:rPr>
              <w:tab/>
            </w:r>
            <w:r w:rsidR="00287C45">
              <w:rPr>
                <w:noProof/>
                <w:webHidden/>
              </w:rPr>
              <w:fldChar w:fldCharType="begin"/>
            </w:r>
            <w:r w:rsidR="00287C45">
              <w:rPr>
                <w:noProof/>
                <w:webHidden/>
              </w:rPr>
              <w:instrText xml:space="preserve"> PAGEREF _Toc101954169 \h </w:instrText>
            </w:r>
            <w:r w:rsidR="00287C45">
              <w:rPr>
                <w:noProof/>
                <w:webHidden/>
              </w:rPr>
            </w:r>
            <w:r w:rsidR="00287C45">
              <w:rPr>
                <w:noProof/>
                <w:webHidden/>
              </w:rPr>
              <w:fldChar w:fldCharType="separate"/>
            </w:r>
            <w:r w:rsidR="00287C45">
              <w:rPr>
                <w:noProof/>
                <w:webHidden/>
              </w:rPr>
              <w:t>39</w:t>
            </w:r>
            <w:r w:rsidR="00287C45">
              <w:rPr>
                <w:noProof/>
                <w:webHidden/>
              </w:rPr>
              <w:fldChar w:fldCharType="end"/>
            </w:r>
          </w:hyperlink>
        </w:p>
        <w:p w14:paraId="00F0C22C" w14:textId="360D3F67" w:rsidR="0077542E" w:rsidRPr="009C13F2" w:rsidRDefault="0077542E" w:rsidP="0077542E">
          <w:pPr>
            <w:rPr>
              <w:highlight w:val="yellow"/>
            </w:rPr>
          </w:pPr>
          <w:r w:rsidRPr="009C13F2">
            <w:rPr>
              <w:rFonts w:asciiTheme="minorHAnsi" w:hAnsiTheme="minorHAnsi" w:cstheme="minorHAnsi"/>
              <w:b/>
              <w:bCs/>
              <w:highlight w:val="yellow"/>
            </w:rPr>
            <w:fldChar w:fldCharType="end"/>
          </w:r>
        </w:p>
      </w:sdtContent>
    </w:sdt>
    <w:p w14:paraId="2F55CA68" w14:textId="77777777" w:rsidR="0077542E" w:rsidRPr="009C13F2" w:rsidRDefault="0077542E" w:rsidP="0077542E">
      <w:pPr>
        <w:spacing w:line="259" w:lineRule="auto"/>
        <w:jc w:val="left"/>
        <w:rPr>
          <w:highlight w:val="yellow"/>
        </w:rPr>
      </w:pPr>
      <w:r w:rsidRPr="009C13F2">
        <w:rPr>
          <w:highlight w:val="yellow"/>
        </w:rPr>
        <w:br w:type="page"/>
      </w:r>
    </w:p>
    <w:p w14:paraId="0942C902" w14:textId="77777777" w:rsidR="0077542E" w:rsidRPr="00162F17" w:rsidRDefault="0077542E" w:rsidP="0077542E">
      <w:pPr>
        <w:pStyle w:val="Nadpis1"/>
      </w:pPr>
      <w:bookmarkStart w:id="4" w:name="_Toc101954141"/>
      <w:r w:rsidRPr="00162F17">
        <w:lastRenderedPageBreak/>
        <w:t>ANALYTICKÁ ČÁST</w:t>
      </w:r>
      <w:bookmarkEnd w:id="4"/>
    </w:p>
    <w:p w14:paraId="62260CCE" w14:textId="77777777" w:rsidR="0077542E" w:rsidRPr="00162F17" w:rsidRDefault="0077542E" w:rsidP="0077542E">
      <w:pPr>
        <w:pStyle w:val="Nadpis2"/>
      </w:pPr>
      <w:bookmarkStart w:id="5" w:name="_Toc101954142"/>
      <w:r w:rsidRPr="00162F17">
        <w:t>Geografická poloha a území</w:t>
      </w:r>
      <w:bookmarkEnd w:id="5"/>
    </w:p>
    <w:p w14:paraId="68C6306F" w14:textId="2C1C8C49" w:rsidR="0077542E" w:rsidRPr="00162F17" w:rsidRDefault="00162F17" w:rsidP="0077542E">
      <w:r w:rsidRPr="00162F17">
        <w:t xml:space="preserve">Nová </w:t>
      </w:r>
      <w:r w:rsidR="00036D60">
        <w:t>V</w:t>
      </w:r>
      <w:r w:rsidRPr="00162F17">
        <w:t>es</w:t>
      </w:r>
      <w:r w:rsidR="006F5827" w:rsidRPr="00162F17">
        <w:t xml:space="preserve"> je </w:t>
      </w:r>
      <w:r w:rsidR="00BB14A3">
        <w:t>sídlem</w:t>
      </w:r>
      <w:r w:rsidR="006F5827" w:rsidRPr="00162F17">
        <w:t xml:space="preserve"> </w:t>
      </w:r>
      <w:r w:rsidR="00BB14A3">
        <w:t>silnicového</w:t>
      </w:r>
      <w:r w:rsidR="006F5827" w:rsidRPr="00162F17">
        <w:t xml:space="preserve"> typu</w:t>
      </w:r>
      <w:r w:rsidR="004748BB">
        <w:t xml:space="preserve"> bez existujícího centra (náměstí)</w:t>
      </w:r>
      <w:r w:rsidR="00BB14A3">
        <w:t>.</w:t>
      </w:r>
      <w:r w:rsidR="006F5827" w:rsidRPr="00162F17">
        <w:t xml:space="preserve"> </w:t>
      </w:r>
      <w:r w:rsidR="00BB14A3">
        <w:t>N</w:t>
      </w:r>
      <w:r w:rsidR="0077542E" w:rsidRPr="00162F17">
        <w:t>achází</w:t>
      </w:r>
      <w:r w:rsidR="006F5827" w:rsidRPr="00162F17">
        <w:t xml:space="preserve"> se</w:t>
      </w:r>
      <w:r w:rsidR="0077542E" w:rsidRPr="00162F17">
        <w:t xml:space="preserve"> </w:t>
      </w:r>
      <w:r w:rsidR="005E168C" w:rsidRPr="00162F17">
        <w:t>ve střední</w:t>
      </w:r>
      <w:r w:rsidR="0077542E" w:rsidRPr="00162F17">
        <w:t xml:space="preserve"> části </w:t>
      </w:r>
      <w:r w:rsidR="005E168C" w:rsidRPr="00162F17">
        <w:t>Libereckého</w:t>
      </w:r>
      <w:r w:rsidR="0077542E" w:rsidRPr="00162F17">
        <w:t xml:space="preserve"> kraje</w:t>
      </w:r>
      <w:r w:rsidR="00BB14A3">
        <w:t xml:space="preserve"> severně od města Liberec. Dle administrativně správního členění spadá obec do</w:t>
      </w:r>
      <w:r w:rsidR="0077542E" w:rsidRPr="00162F17">
        <w:t xml:space="preserve"> správní</w:t>
      </w:r>
      <w:r w:rsidR="00BB14A3">
        <w:t>ho</w:t>
      </w:r>
      <w:r w:rsidR="0077542E" w:rsidRPr="00162F17">
        <w:t xml:space="preserve"> obvodu ORP </w:t>
      </w:r>
      <w:r w:rsidR="005E168C" w:rsidRPr="00162F17">
        <w:t>Liberec</w:t>
      </w:r>
      <w:r w:rsidR="00BB14A3">
        <w:t xml:space="preserve"> a správního obvodu obce s PO</w:t>
      </w:r>
      <w:r w:rsidR="007B749C">
        <w:t>U</w:t>
      </w:r>
      <w:r w:rsidR="00BB14A3">
        <w:t xml:space="preserve"> Chrastava</w:t>
      </w:r>
      <w:r w:rsidR="0077542E" w:rsidRPr="00162F17">
        <w:t xml:space="preserve">. </w:t>
      </w:r>
      <w:r w:rsidR="00E57BAA" w:rsidRPr="00162F17">
        <w:t>Obec v současnosti plní primárně obytnou funkci</w:t>
      </w:r>
      <w:r w:rsidR="007C57DF">
        <w:t>.</w:t>
      </w:r>
    </w:p>
    <w:p w14:paraId="163D0292" w14:textId="68DAC79B" w:rsidR="0077542E" w:rsidRPr="00162F17" w:rsidRDefault="0077542E" w:rsidP="0077542E">
      <w:pPr>
        <w:spacing w:after="0"/>
        <w:rPr>
          <w:b/>
          <w:i/>
          <w:sz w:val="20"/>
          <w:szCs w:val="18"/>
        </w:rPr>
      </w:pPr>
      <w:r w:rsidRPr="00162F17">
        <w:rPr>
          <w:b/>
          <w:i/>
          <w:sz w:val="20"/>
          <w:szCs w:val="18"/>
        </w:rPr>
        <w:t>Tabulka: Základní údaje k 31. 12. 20</w:t>
      </w:r>
      <w:r w:rsidR="00704238">
        <w:rPr>
          <w:b/>
          <w:i/>
          <w:sz w:val="20"/>
          <w:szCs w:val="18"/>
        </w:rPr>
        <w:t>19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5"/>
        <w:gridCol w:w="1764"/>
        <w:gridCol w:w="1609"/>
        <w:gridCol w:w="2392"/>
      </w:tblGrid>
      <w:tr w:rsidR="0077542E" w:rsidRPr="00162F17" w14:paraId="42B6A688" w14:textId="77777777" w:rsidTr="0077542E">
        <w:trPr>
          <w:trHeight w:val="255"/>
        </w:trPr>
        <w:tc>
          <w:tcPr>
            <w:tcW w:w="939" w:type="pct"/>
            <w:shd w:val="clear" w:color="auto" w:fill="44546A" w:themeFill="text2"/>
            <w:noWrap/>
            <w:vAlign w:val="center"/>
            <w:hideMark/>
          </w:tcPr>
          <w:p w14:paraId="3D985243" w14:textId="77777777" w:rsidR="0077542E" w:rsidRPr="00162F17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62F17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Území</w:t>
            </w:r>
          </w:p>
        </w:tc>
        <w:tc>
          <w:tcPr>
            <w:tcW w:w="942" w:type="pct"/>
            <w:shd w:val="clear" w:color="auto" w:fill="44546A" w:themeFill="text2"/>
            <w:noWrap/>
            <w:vAlign w:val="center"/>
            <w:hideMark/>
          </w:tcPr>
          <w:p w14:paraId="1798A929" w14:textId="77777777" w:rsidR="0077542E" w:rsidRPr="00162F17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62F17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Počet obyvatel</w:t>
            </w:r>
          </w:p>
        </w:tc>
        <w:tc>
          <w:tcPr>
            <w:tcW w:w="963" w:type="pct"/>
            <w:shd w:val="clear" w:color="auto" w:fill="44546A" w:themeFill="text2"/>
            <w:noWrap/>
            <w:vAlign w:val="center"/>
            <w:hideMark/>
          </w:tcPr>
          <w:p w14:paraId="569E550C" w14:textId="77777777" w:rsidR="0077542E" w:rsidRPr="00162F17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62F17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Rozloha (ha)</w:t>
            </w:r>
          </w:p>
        </w:tc>
        <w:tc>
          <w:tcPr>
            <w:tcW w:w="879" w:type="pct"/>
            <w:shd w:val="clear" w:color="auto" w:fill="44546A" w:themeFill="text2"/>
            <w:noWrap/>
            <w:vAlign w:val="center"/>
            <w:hideMark/>
          </w:tcPr>
          <w:p w14:paraId="13318E52" w14:textId="77777777" w:rsidR="0077542E" w:rsidRPr="00162F17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62F17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Počet částí obce</w:t>
            </w:r>
          </w:p>
        </w:tc>
        <w:tc>
          <w:tcPr>
            <w:tcW w:w="1277" w:type="pct"/>
            <w:shd w:val="clear" w:color="auto" w:fill="44546A" w:themeFill="text2"/>
            <w:noWrap/>
            <w:vAlign w:val="center"/>
            <w:hideMark/>
          </w:tcPr>
          <w:p w14:paraId="6F2D94E9" w14:textId="77777777" w:rsidR="0077542E" w:rsidRPr="00162F17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62F17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Nadmořská výška (m n. m.)</w:t>
            </w:r>
          </w:p>
        </w:tc>
      </w:tr>
      <w:tr w:rsidR="0077542E" w:rsidRPr="00162F17" w14:paraId="77572496" w14:textId="77777777" w:rsidTr="0077542E">
        <w:trPr>
          <w:trHeight w:val="255"/>
        </w:trPr>
        <w:tc>
          <w:tcPr>
            <w:tcW w:w="939" w:type="pct"/>
            <w:shd w:val="clear" w:color="auto" w:fill="D5DCE4" w:themeFill="text2" w:themeFillTint="33"/>
            <w:noWrap/>
            <w:vAlign w:val="center"/>
          </w:tcPr>
          <w:p w14:paraId="741F7ADB" w14:textId="6EF97FE3" w:rsidR="0077542E" w:rsidRPr="00162F17" w:rsidRDefault="00162F17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  <w:t>Nová Ves</w:t>
            </w:r>
          </w:p>
        </w:tc>
        <w:tc>
          <w:tcPr>
            <w:tcW w:w="942" w:type="pct"/>
            <w:shd w:val="clear" w:color="auto" w:fill="D5DCE4" w:themeFill="text2" w:themeFillTint="33"/>
            <w:noWrap/>
            <w:vAlign w:val="center"/>
          </w:tcPr>
          <w:p w14:paraId="76B92063" w14:textId="074F8624" w:rsidR="0077542E" w:rsidRPr="00162F17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873</w:t>
            </w:r>
          </w:p>
        </w:tc>
        <w:tc>
          <w:tcPr>
            <w:tcW w:w="963" w:type="pct"/>
            <w:shd w:val="clear" w:color="auto" w:fill="D5DCE4" w:themeFill="text2" w:themeFillTint="33"/>
            <w:noWrap/>
            <w:vAlign w:val="center"/>
          </w:tcPr>
          <w:p w14:paraId="371C677B" w14:textId="141E54D4" w:rsidR="0077542E" w:rsidRPr="00162F17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1234</w:t>
            </w:r>
          </w:p>
        </w:tc>
        <w:tc>
          <w:tcPr>
            <w:tcW w:w="879" w:type="pct"/>
            <w:shd w:val="clear" w:color="auto" w:fill="D5DCE4" w:themeFill="text2" w:themeFillTint="33"/>
            <w:noWrap/>
            <w:vAlign w:val="center"/>
          </w:tcPr>
          <w:p w14:paraId="57BABAB7" w14:textId="58784D07" w:rsidR="0077542E" w:rsidRPr="00162F17" w:rsidRDefault="00162F17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4</w:t>
            </w:r>
          </w:p>
        </w:tc>
        <w:tc>
          <w:tcPr>
            <w:tcW w:w="1277" w:type="pct"/>
            <w:shd w:val="clear" w:color="auto" w:fill="D5DCE4" w:themeFill="text2" w:themeFillTint="33"/>
            <w:noWrap/>
            <w:vAlign w:val="center"/>
          </w:tcPr>
          <w:p w14:paraId="3199E0F0" w14:textId="4A87D80D" w:rsidR="0077542E" w:rsidRPr="00162F17" w:rsidRDefault="00162F17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353</w:t>
            </w:r>
          </w:p>
        </w:tc>
      </w:tr>
    </w:tbl>
    <w:p w14:paraId="652380AE" w14:textId="77777777" w:rsidR="0077542E" w:rsidRPr="00162F17" w:rsidRDefault="0077542E" w:rsidP="0077542E">
      <w:pPr>
        <w:spacing w:before="40"/>
        <w:rPr>
          <w:i/>
          <w:sz w:val="20"/>
          <w:szCs w:val="18"/>
        </w:rPr>
      </w:pPr>
      <w:r w:rsidRPr="00162F17">
        <w:rPr>
          <w:i/>
          <w:sz w:val="20"/>
          <w:szCs w:val="18"/>
        </w:rPr>
        <w:t>Zdroj: ČSÚ, vlastní zpracování</w:t>
      </w:r>
    </w:p>
    <w:p w14:paraId="66942751" w14:textId="71B2CE75" w:rsidR="002D1FFD" w:rsidRPr="002D77AD" w:rsidRDefault="00D74B9F" w:rsidP="002D1FFD">
      <w:r w:rsidRPr="00D74B9F">
        <w:t>Ú</w:t>
      </w:r>
      <w:r w:rsidR="002D1FFD" w:rsidRPr="00D74B9F">
        <w:t xml:space="preserve">zemí je složeno celkem ze </w:t>
      </w:r>
      <w:r w:rsidR="002D77AD" w:rsidRPr="00D74B9F">
        <w:t>čtyř</w:t>
      </w:r>
      <w:r w:rsidR="002D1FFD" w:rsidRPr="00D74B9F">
        <w:t xml:space="preserve"> místních částí: </w:t>
      </w:r>
      <w:r w:rsidR="002D77AD" w:rsidRPr="00D74B9F">
        <w:t>Růžek, Mlýnice, Nová Ves a Nov</w:t>
      </w:r>
      <w:r w:rsidR="00945E30" w:rsidRPr="00D74B9F">
        <w:t>á</w:t>
      </w:r>
      <w:r w:rsidR="002D77AD" w:rsidRPr="00D74B9F">
        <w:t xml:space="preserve"> Víska</w:t>
      </w:r>
      <w:r w:rsidR="0031390E" w:rsidRPr="00D74B9F">
        <w:t>.</w:t>
      </w:r>
    </w:p>
    <w:p w14:paraId="21A5D64B" w14:textId="42AD726B" w:rsidR="002D1FFD" w:rsidRPr="00945E30" w:rsidRDefault="002D1FFD" w:rsidP="002D1FFD">
      <w:r w:rsidRPr="00945E30">
        <w:t xml:space="preserve">Na katastrální území obce navazují sousední obce – </w:t>
      </w:r>
      <w:r w:rsidR="00945E30" w:rsidRPr="00945E30">
        <w:t>Liberec, Mníšek, Frýdlant a Chrastava</w:t>
      </w:r>
      <w:r w:rsidRPr="00945E30">
        <w:t>.</w:t>
      </w:r>
    </w:p>
    <w:p w14:paraId="23517F29" w14:textId="2402FCB8" w:rsidR="0077542E" w:rsidRPr="002D77AD" w:rsidRDefault="0077542E" w:rsidP="0077542E">
      <w:pPr>
        <w:spacing w:after="0"/>
        <w:rPr>
          <w:rFonts w:cs="Times New Roman"/>
          <w:b/>
          <w:i/>
          <w:sz w:val="24"/>
        </w:rPr>
      </w:pPr>
      <w:r w:rsidRPr="002D77AD">
        <w:rPr>
          <w:rFonts w:cs="Times New Roman"/>
          <w:b/>
          <w:i/>
          <w:sz w:val="20"/>
        </w:rPr>
        <w:t>Tabulka: Vzdálenost obslužných středisek – dostupnost po silničních tazích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1748"/>
        <w:gridCol w:w="1789"/>
        <w:gridCol w:w="1632"/>
        <w:gridCol w:w="1096"/>
        <w:gridCol w:w="1203"/>
      </w:tblGrid>
      <w:tr w:rsidR="0077542E" w:rsidRPr="002D77AD" w14:paraId="714C3BFD" w14:textId="77777777" w:rsidTr="00BB14A3">
        <w:trPr>
          <w:trHeight w:val="255"/>
        </w:trPr>
        <w:tc>
          <w:tcPr>
            <w:tcW w:w="946" w:type="pct"/>
            <w:shd w:val="clear" w:color="auto" w:fill="44546A" w:themeFill="text2"/>
            <w:noWrap/>
            <w:vAlign w:val="center"/>
            <w:hideMark/>
          </w:tcPr>
          <w:p w14:paraId="08881A05" w14:textId="77777777" w:rsidR="0077542E" w:rsidRPr="002D77AD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Území</w:t>
            </w:r>
          </w:p>
        </w:tc>
        <w:tc>
          <w:tcPr>
            <w:tcW w:w="949" w:type="pct"/>
            <w:shd w:val="clear" w:color="auto" w:fill="44546A" w:themeFill="text2"/>
            <w:noWrap/>
            <w:vAlign w:val="center"/>
            <w:hideMark/>
          </w:tcPr>
          <w:p w14:paraId="685AE84A" w14:textId="77777777" w:rsidR="0077542E" w:rsidRPr="002D77AD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Vzdálenost v km</w:t>
            </w:r>
          </w:p>
        </w:tc>
        <w:tc>
          <w:tcPr>
            <w:tcW w:w="971" w:type="pct"/>
            <w:shd w:val="clear" w:color="auto" w:fill="44546A" w:themeFill="text2"/>
            <w:noWrap/>
            <w:vAlign w:val="center"/>
            <w:hideMark/>
          </w:tcPr>
          <w:p w14:paraId="028E3AC0" w14:textId="77777777" w:rsidR="0077542E" w:rsidRPr="002D77AD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Vzdálenost v min.</w:t>
            </w:r>
          </w:p>
        </w:tc>
        <w:tc>
          <w:tcPr>
            <w:tcW w:w="886" w:type="pct"/>
            <w:shd w:val="clear" w:color="auto" w:fill="44546A" w:themeFill="text2"/>
            <w:noWrap/>
            <w:vAlign w:val="center"/>
            <w:hideMark/>
          </w:tcPr>
          <w:p w14:paraId="25707F64" w14:textId="77777777" w:rsidR="0077542E" w:rsidRPr="002D77AD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SO ORP</w:t>
            </w:r>
          </w:p>
        </w:tc>
        <w:tc>
          <w:tcPr>
            <w:tcW w:w="595" w:type="pct"/>
            <w:shd w:val="clear" w:color="auto" w:fill="44546A" w:themeFill="text2"/>
            <w:noWrap/>
            <w:vAlign w:val="center"/>
            <w:hideMark/>
          </w:tcPr>
          <w:p w14:paraId="67D3D62D" w14:textId="77777777" w:rsidR="0077542E" w:rsidRPr="002D77AD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Kraj</w:t>
            </w:r>
          </w:p>
        </w:tc>
        <w:tc>
          <w:tcPr>
            <w:tcW w:w="653" w:type="pct"/>
            <w:shd w:val="clear" w:color="auto" w:fill="44546A" w:themeFill="text2"/>
            <w:noWrap/>
            <w:vAlign w:val="center"/>
            <w:hideMark/>
          </w:tcPr>
          <w:p w14:paraId="44CC6BB1" w14:textId="77777777" w:rsidR="0077542E" w:rsidRPr="002D77AD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Počet obyv.</w:t>
            </w:r>
          </w:p>
        </w:tc>
      </w:tr>
      <w:tr w:rsidR="0077542E" w:rsidRPr="002D77AD" w14:paraId="321B18AA" w14:textId="77777777" w:rsidTr="00BB14A3">
        <w:trPr>
          <w:trHeight w:val="255"/>
        </w:trPr>
        <w:tc>
          <w:tcPr>
            <w:tcW w:w="946" w:type="pct"/>
            <w:shd w:val="clear" w:color="auto" w:fill="D5DCE4" w:themeFill="text2" w:themeFillTint="33"/>
            <w:noWrap/>
            <w:vAlign w:val="bottom"/>
          </w:tcPr>
          <w:p w14:paraId="14A65F2F" w14:textId="5E57FB84" w:rsidR="0077542E" w:rsidRPr="002D77AD" w:rsidRDefault="00866CB8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  <w:t>Liberec</w:t>
            </w:r>
          </w:p>
        </w:tc>
        <w:tc>
          <w:tcPr>
            <w:tcW w:w="949" w:type="pct"/>
            <w:shd w:val="clear" w:color="auto" w:fill="D5DCE4" w:themeFill="text2" w:themeFillTint="33"/>
            <w:noWrap/>
            <w:vAlign w:val="bottom"/>
          </w:tcPr>
          <w:p w14:paraId="4D9E54BB" w14:textId="79D4EB63" w:rsidR="0077542E" w:rsidRPr="002D77AD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13,2</w:t>
            </w:r>
          </w:p>
        </w:tc>
        <w:tc>
          <w:tcPr>
            <w:tcW w:w="971" w:type="pct"/>
            <w:shd w:val="clear" w:color="auto" w:fill="D5DCE4" w:themeFill="text2" w:themeFillTint="33"/>
            <w:noWrap/>
            <w:vAlign w:val="bottom"/>
          </w:tcPr>
          <w:p w14:paraId="4E256EC9" w14:textId="4374E9B8" w:rsidR="0077542E" w:rsidRPr="002D77AD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15</w:t>
            </w:r>
          </w:p>
        </w:tc>
        <w:tc>
          <w:tcPr>
            <w:tcW w:w="886" w:type="pct"/>
            <w:shd w:val="clear" w:color="auto" w:fill="D5DCE4" w:themeFill="text2" w:themeFillTint="33"/>
            <w:noWrap/>
            <w:vAlign w:val="bottom"/>
          </w:tcPr>
          <w:p w14:paraId="0D180198" w14:textId="16457E30" w:rsidR="0077542E" w:rsidRPr="002D77AD" w:rsidRDefault="00866CB8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Liberec</w:t>
            </w:r>
          </w:p>
        </w:tc>
        <w:tc>
          <w:tcPr>
            <w:tcW w:w="595" w:type="pct"/>
            <w:shd w:val="clear" w:color="auto" w:fill="D5DCE4" w:themeFill="text2" w:themeFillTint="33"/>
            <w:noWrap/>
            <w:vAlign w:val="bottom"/>
          </w:tcPr>
          <w:p w14:paraId="6D01DF43" w14:textId="08D512C3" w:rsidR="0077542E" w:rsidRPr="002D77AD" w:rsidRDefault="00866CB8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Liberecký</w:t>
            </w:r>
          </w:p>
        </w:tc>
        <w:tc>
          <w:tcPr>
            <w:tcW w:w="653" w:type="pct"/>
            <w:shd w:val="clear" w:color="auto" w:fill="D5DCE4" w:themeFill="text2" w:themeFillTint="33"/>
            <w:noWrap/>
            <w:vAlign w:val="bottom"/>
          </w:tcPr>
          <w:p w14:paraId="7BDEEC45" w14:textId="531E1B39" w:rsidR="0077542E" w:rsidRPr="002D77AD" w:rsidRDefault="00AA4D1B" w:rsidP="00AA4D1B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104 802</w:t>
            </w:r>
          </w:p>
        </w:tc>
      </w:tr>
      <w:tr w:rsidR="0077542E" w:rsidRPr="002D77AD" w14:paraId="18186FB0" w14:textId="77777777" w:rsidTr="00BB14A3">
        <w:trPr>
          <w:trHeight w:val="255"/>
        </w:trPr>
        <w:tc>
          <w:tcPr>
            <w:tcW w:w="946" w:type="pct"/>
            <w:shd w:val="clear" w:color="auto" w:fill="auto"/>
            <w:noWrap/>
            <w:vAlign w:val="bottom"/>
          </w:tcPr>
          <w:p w14:paraId="548E0680" w14:textId="7DB236CC" w:rsidR="0077542E" w:rsidRPr="002D77AD" w:rsidRDefault="00866CB8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  <w:t>Chrastava</w:t>
            </w:r>
          </w:p>
        </w:tc>
        <w:tc>
          <w:tcPr>
            <w:tcW w:w="949" w:type="pct"/>
            <w:shd w:val="clear" w:color="auto" w:fill="auto"/>
            <w:noWrap/>
            <w:vAlign w:val="bottom"/>
          </w:tcPr>
          <w:p w14:paraId="679C470C" w14:textId="3B0CD157" w:rsidR="0077542E" w:rsidRPr="002D77AD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4,3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715E7C6F" w14:textId="785738E9" w:rsidR="0077542E" w:rsidRPr="002D77AD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6</w:t>
            </w:r>
          </w:p>
        </w:tc>
        <w:tc>
          <w:tcPr>
            <w:tcW w:w="886" w:type="pct"/>
            <w:shd w:val="clear" w:color="auto" w:fill="auto"/>
            <w:noWrap/>
            <w:vAlign w:val="bottom"/>
          </w:tcPr>
          <w:p w14:paraId="50D8AFCD" w14:textId="298235BD" w:rsidR="0077542E" w:rsidRPr="002D77AD" w:rsidRDefault="004E3C1A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Liberec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3DD2085" w14:textId="1DE6B1FC" w:rsidR="0077542E" w:rsidRPr="002D77AD" w:rsidRDefault="000C5646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Liberecký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14:paraId="75354802" w14:textId="04BE5F40" w:rsidR="0077542E" w:rsidRPr="002D77AD" w:rsidRDefault="00AA4D1B" w:rsidP="00AA4D1B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6 298</w:t>
            </w:r>
          </w:p>
        </w:tc>
      </w:tr>
      <w:tr w:rsidR="0077542E" w:rsidRPr="002D77AD" w14:paraId="465F823F" w14:textId="77777777" w:rsidTr="00BB14A3">
        <w:trPr>
          <w:trHeight w:val="255"/>
        </w:trPr>
        <w:tc>
          <w:tcPr>
            <w:tcW w:w="946" w:type="pct"/>
            <w:shd w:val="clear" w:color="auto" w:fill="D5DCE4" w:themeFill="text2" w:themeFillTint="33"/>
            <w:noWrap/>
            <w:vAlign w:val="bottom"/>
          </w:tcPr>
          <w:p w14:paraId="7C816942" w14:textId="10E6A652" w:rsidR="0077542E" w:rsidRPr="002D77AD" w:rsidRDefault="000C5646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  <w:t>Frýdlant</w:t>
            </w:r>
          </w:p>
        </w:tc>
        <w:tc>
          <w:tcPr>
            <w:tcW w:w="949" w:type="pct"/>
            <w:shd w:val="clear" w:color="auto" w:fill="D5DCE4" w:themeFill="text2" w:themeFillTint="33"/>
            <w:noWrap/>
            <w:vAlign w:val="bottom"/>
          </w:tcPr>
          <w:p w14:paraId="0BAFFD45" w14:textId="5F50F591" w:rsidR="0077542E" w:rsidRPr="002D77AD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14,3</w:t>
            </w:r>
          </w:p>
        </w:tc>
        <w:tc>
          <w:tcPr>
            <w:tcW w:w="971" w:type="pct"/>
            <w:shd w:val="clear" w:color="auto" w:fill="D5DCE4" w:themeFill="text2" w:themeFillTint="33"/>
            <w:noWrap/>
            <w:vAlign w:val="bottom"/>
          </w:tcPr>
          <w:p w14:paraId="7993EFF1" w14:textId="0D43FAB6" w:rsidR="0077542E" w:rsidRPr="002D77AD" w:rsidRDefault="002D77AD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17</w:t>
            </w:r>
          </w:p>
        </w:tc>
        <w:tc>
          <w:tcPr>
            <w:tcW w:w="886" w:type="pct"/>
            <w:shd w:val="clear" w:color="auto" w:fill="D5DCE4" w:themeFill="text2" w:themeFillTint="33"/>
            <w:noWrap/>
            <w:vAlign w:val="bottom"/>
          </w:tcPr>
          <w:p w14:paraId="3B68F360" w14:textId="36601ADE" w:rsidR="0077542E" w:rsidRPr="002D77AD" w:rsidRDefault="004E3C1A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Frýdlant</w:t>
            </w:r>
          </w:p>
        </w:tc>
        <w:tc>
          <w:tcPr>
            <w:tcW w:w="595" w:type="pct"/>
            <w:shd w:val="clear" w:color="auto" w:fill="D5DCE4" w:themeFill="text2" w:themeFillTint="33"/>
            <w:noWrap/>
            <w:vAlign w:val="bottom"/>
          </w:tcPr>
          <w:p w14:paraId="444D8969" w14:textId="0A90575A" w:rsidR="0077542E" w:rsidRPr="002D77AD" w:rsidRDefault="004E3C1A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Liberecký</w:t>
            </w:r>
          </w:p>
        </w:tc>
        <w:tc>
          <w:tcPr>
            <w:tcW w:w="653" w:type="pct"/>
            <w:shd w:val="clear" w:color="auto" w:fill="D5DCE4" w:themeFill="text2" w:themeFillTint="33"/>
            <w:noWrap/>
            <w:vAlign w:val="bottom"/>
          </w:tcPr>
          <w:p w14:paraId="6D9D4B52" w14:textId="109A326E" w:rsidR="0077542E" w:rsidRPr="002D77AD" w:rsidRDefault="00AA4D1B" w:rsidP="00AA4D1B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7 476</w:t>
            </w:r>
          </w:p>
        </w:tc>
      </w:tr>
      <w:tr w:rsidR="00BB14A3" w:rsidRPr="002D77AD" w14:paraId="3C2B9519" w14:textId="77777777" w:rsidTr="00BB14A3">
        <w:trPr>
          <w:trHeight w:val="255"/>
        </w:trPr>
        <w:tc>
          <w:tcPr>
            <w:tcW w:w="946" w:type="pct"/>
            <w:shd w:val="clear" w:color="auto" w:fill="auto"/>
            <w:noWrap/>
            <w:vAlign w:val="bottom"/>
          </w:tcPr>
          <w:p w14:paraId="591495A9" w14:textId="4296BD70" w:rsidR="00BB14A3" w:rsidRPr="002D77AD" w:rsidRDefault="00BB14A3" w:rsidP="00BB14A3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  <w:t>Jablonec nad Nisou</w:t>
            </w:r>
          </w:p>
        </w:tc>
        <w:tc>
          <w:tcPr>
            <w:tcW w:w="949" w:type="pct"/>
            <w:shd w:val="clear" w:color="auto" w:fill="auto"/>
            <w:noWrap/>
            <w:vAlign w:val="bottom"/>
          </w:tcPr>
          <w:p w14:paraId="05BE4805" w14:textId="6F27D379" w:rsidR="00BB14A3" w:rsidRPr="002D77AD" w:rsidRDefault="00BB14A3" w:rsidP="00BB14A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25,9</w:t>
            </w:r>
          </w:p>
        </w:tc>
        <w:tc>
          <w:tcPr>
            <w:tcW w:w="971" w:type="pct"/>
            <w:shd w:val="clear" w:color="auto" w:fill="auto"/>
            <w:noWrap/>
            <w:vAlign w:val="bottom"/>
          </w:tcPr>
          <w:p w14:paraId="6FDD9033" w14:textId="2B386126" w:rsidR="00BB14A3" w:rsidRPr="002D77AD" w:rsidRDefault="00BB14A3" w:rsidP="00BB14A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28</w:t>
            </w:r>
          </w:p>
        </w:tc>
        <w:tc>
          <w:tcPr>
            <w:tcW w:w="886" w:type="pct"/>
            <w:shd w:val="clear" w:color="auto" w:fill="auto"/>
            <w:noWrap/>
            <w:vAlign w:val="bottom"/>
          </w:tcPr>
          <w:p w14:paraId="21F1F10F" w14:textId="1B7FC07E" w:rsidR="00BB14A3" w:rsidRPr="002D77AD" w:rsidRDefault="00BB14A3" w:rsidP="00BB14A3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Jablonec nad Nisou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9B9A217" w14:textId="4F3F5876" w:rsidR="00BB14A3" w:rsidRPr="002D77AD" w:rsidRDefault="00BB14A3" w:rsidP="00BB14A3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Liberecký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14:paraId="418C3DCC" w14:textId="24EF313A" w:rsidR="00BB14A3" w:rsidRPr="002D77AD" w:rsidRDefault="00BB14A3" w:rsidP="00BB14A3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45 773</w:t>
            </w:r>
          </w:p>
        </w:tc>
      </w:tr>
      <w:tr w:rsidR="00BB14A3" w:rsidRPr="002D77AD" w14:paraId="4106E3C3" w14:textId="77777777" w:rsidTr="00BB14A3">
        <w:trPr>
          <w:trHeight w:val="255"/>
        </w:trPr>
        <w:tc>
          <w:tcPr>
            <w:tcW w:w="946" w:type="pct"/>
            <w:shd w:val="clear" w:color="auto" w:fill="D5DCE4" w:themeFill="text2" w:themeFillTint="33"/>
            <w:noWrap/>
            <w:vAlign w:val="bottom"/>
          </w:tcPr>
          <w:p w14:paraId="6F03BFB0" w14:textId="461B29A0" w:rsidR="00BB14A3" w:rsidRPr="002D77AD" w:rsidRDefault="00BB14A3" w:rsidP="00BB14A3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  <w:t>Mladá Boleslav</w:t>
            </w:r>
          </w:p>
        </w:tc>
        <w:tc>
          <w:tcPr>
            <w:tcW w:w="949" w:type="pct"/>
            <w:shd w:val="clear" w:color="auto" w:fill="D5DCE4" w:themeFill="text2" w:themeFillTint="33"/>
            <w:noWrap/>
            <w:vAlign w:val="bottom"/>
          </w:tcPr>
          <w:p w14:paraId="7DDDBA72" w14:textId="1D321C47" w:rsidR="00BB14A3" w:rsidRPr="002D77AD" w:rsidRDefault="00BB14A3" w:rsidP="00BB14A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63,4</w:t>
            </w:r>
          </w:p>
        </w:tc>
        <w:tc>
          <w:tcPr>
            <w:tcW w:w="971" w:type="pct"/>
            <w:shd w:val="clear" w:color="auto" w:fill="D5DCE4" w:themeFill="text2" w:themeFillTint="33"/>
            <w:noWrap/>
            <w:vAlign w:val="bottom"/>
          </w:tcPr>
          <w:p w14:paraId="3E469CD4" w14:textId="3A76C91B" w:rsidR="00BB14A3" w:rsidRPr="002D77AD" w:rsidRDefault="00BB14A3" w:rsidP="00BB14A3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45</w:t>
            </w:r>
          </w:p>
        </w:tc>
        <w:tc>
          <w:tcPr>
            <w:tcW w:w="886" w:type="pct"/>
            <w:shd w:val="clear" w:color="auto" w:fill="D5DCE4" w:themeFill="text2" w:themeFillTint="33"/>
            <w:noWrap/>
            <w:vAlign w:val="bottom"/>
          </w:tcPr>
          <w:p w14:paraId="35FB3CC5" w14:textId="04068770" w:rsidR="00BB14A3" w:rsidRPr="002D77AD" w:rsidRDefault="00BB14A3" w:rsidP="00BB14A3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Mladá Boleslav</w:t>
            </w:r>
          </w:p>
        </w:tc>
        <w:tc>
          <w:tcPr>
            <w:tcW w:w="595" w:type="pct"/>
            <w:shd w:val="clear" w:color="auto" w:fill="D5DCE4" w:themeFill="text2" w:themeFillTint="33"/>
            <w:noWrap/>
            <w:vAlign w:val="bottom"/>
          </w:tcPr>
          <w:p w14:paraId="02571D8C" w14:textId="0683C463" w:rsidR="00BB14A3" w:rsidRPr="002D77AD" w:rsidRDefault="00BB14A3" w:rsidP="00BB14A3">
            <w:pPr>
              <w:spacing w:before="40" w:after="40" w:line="240" w:lineRule="auto"/>
              <w:jc w:val="lef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Středočeský</w:t>
            </w:r>
          </w:p>
        </w:tc>
        <w:tc>
          <w:tcPr>
            <w:tcW w:w="653" w:type="pct"/>
            <w:shd w:val="clear" w:color="auto" w:fill="D5DCE4" w:themeFill="text2" w:themeFillTint="33"/>
            <w:noWrap/>
            <w:vAlign w:val="bottom"/>
          </w:tcPr>
          <w:p w14:paraId="63153E60" w14:textId="296FC2D0" w:rsidR="00BB14A3" w:rsidRPr="002D77AD" w:rsidRDefault="00BB14A3" w:rsidP="00BB14A3">
            <w:pPr>
              <w:spacing w:before="40" w:after="40" w:line="240" w:lineRule="auto"/>
              <w:jc w:val="right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2D77AD">
              <w:rPr>
                <w:rFonts w:eastAsia="Times New Roman" w:cs="Times New Roman"/>
                <w:sz w:val="18"/>
                <w:szCs w:val="20"/>
                <w:lang w:eastAsia="cs-CZ"/>
              </w:rPr>
              <w:t>44 740</w:t>
            </w:r>
          </w:p>
        </w:tc>
      </w:tr>
    </w:tbl>
    <w:p w14:paraId="5E08F4C0" w14:textId="77777777" w:rsidR="0077542E" w:rsidRPr="002D77AD" w:rsidRDefault="0077542E" w:rsidP="0077542E">
      <w:pPr>
        <w:spacing w:before="40"/>
        <w:rPr>
          <w:rFonts w:cs="Times New Roman"/>
          <w:i/>
          <w:sz w:val="20"/>
        </w:rPr>
      </w:pPr>
      <w:r w:rsidRPr="002D77AD">
        <w:rPr>
          <w:rFonts w:cs="Times New Roman"/>
          <w:i/>
          <w:sz w:val="20"/>
        </w:rPr>
        <w:t>Zdroj: ČSÚ, mapy.cz, vlastní zpracování</w:t>
      </w:r>
    </w:p>
    <w:p w14:paraId="18A259EC" w14:textId="76655289" w:rsidR="0077542E" w:rsidRPr="009C13F2" w:rsidRDefault="0077542E" w:rsidP="0077542E">
      <w:pPr>
        <w:rPr>
          <w:highlight w:val="yellow"/>
        </w:rPr>
      </w:pPr>
      <w:r w:rsidRPr="00036D60">
        <w:t xml:space="preserve">Polohu obce vzhledem k časoprostorové vzdálenosti obslužných středisek vyššího řádu lze hodnotit </w:t>
      </w:r>
      <w:r w:rsidR="00BC054F" w:rsidRPr="00036D60">
        <w:t xml:space="preserve">velice </w:t>
      </w:r>
      <w:r w:rsidRPr="00036D60">
        <w:t>pozitivně</w:t>
      </w:r>
      <w:r w:rsidR="00A22465">
        <w:t>. Obec není přímo napojena na hlavní silniční tahy I/35 (směr Liberec) a I/13 (směr Frýdlant), ale jejich dostupnost (nájezd) je v zanedbatelném čase.</w:t>
      </w:r>
    </w:p>
    <w:p w14:paraId="276062FD" w14:textId="50B4F4F1" w:rsidR="0077542E" w:rsidRPr="00036D60" w:rsidRDefault="0077542E" w:rsidP="0077542E">
      <w:pPr>
        <w:spacing w:after="0"/>
        <w:rPr>
          <w:rFonts w:cs="Times New Roman"/>
          <w:b/>
          <w:i/>
          <w:sz w:val="20"/>
        </w:rPr>
      </w:pPr>
      <w:r w:rsidRPr="00036D60">
        <w:rPr>
          <w:rFonts w:cs="Times New Roman"/>
          <w:b/>
          <w:i/>
          <w:sz w:val="20"/>
        </w:rPr>
        <w:t xml:space="preserve">Tabulka: Hustota zalidnění ve srovnání s SO ORP </w:t>
      </w:r>
      <w:r w:rsidR="00866CB8" w:rsidRPr="00036D60">
        <w:rPr>
          <w:rFonts w:cs="Times New Roman"/>
          <w:b/>
          <w:i/>
          <w:sz w:val="20"/>
        </w:rPr>
        <w:t>Liberec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0"/>
        <w:gridCol w:w="1733"/>
        <w:gridCol w:w="1774"/>
        <w:gridCol w:w="3973"/>
      </w:tblGrid>
      <w:tr w:rsidR="0077542E" w:rsidRPr="00036D60" w14:paraId="22310006" w14:textId="77777777" w:rsidTr="0077542E">
        <w:trPr>
          <w:trHeight w:val="255"/>
        </w:trPr>
        <w:tc>
          <w:tcPr>
            <w:tcW w:w="939" w:type="pct"/>
            <w:shd w:val="clear" w:color="auto" w:fill="44546A" w:themeFill="text2"/>
            <w:noWrap/>
            <w:vAlign w:val="center"/>
            <w:hideMark/>
          </w:tcPr>
          <w:p w14:paraId="37C25CDA" w14:textId="77777777" w:rsidR="0077542E" w:rsidRPr="00036D60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Území</w:t>
            </w:r>
          </w:p>
        </w:tc>
        <w:tc>
          <w:tcPr>
            <w:tcW w:w="941" w:type="pct"/>
            <w:shd w:val="clear" w:color="auto" w:fill="44546A" w:themeFill="text2"/>
            <w:noWrap/>
            <w:vAlign w:val="center"/>
            <w:hideMark/>
          </w:tcPr>
          <w:p w14:paraId="3670E1FA" w14:textId="77777777" w:rsidR="0077542E" w:rsidRPr="00036D60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Počet obyvatel</w:t>
            </w:r>
          </w:p>
        </w:tc>
        <w:tc>
          <w:tcPr>
            <w:tcW w:w="963" w:type="pct"/>
            <w:shd w:val="clear" w:color="auto" w:fill="44546A" w:themeFill="text2"/>
            <w:noWrap/>
            <w:vAlign w:val="center"/>
            <w:hideMark/>
          </w:tcPr>
          <w:p w14:paraId="2399F1F0" w14:textId="77777777" w:rsidR="0077542E" w:rsidRPr="00036D60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Rozloha v km²</w:t>
            </w:r>
          </w:p>
        </w:tc>
        <w:tc>
          <w:tcPr>
            <w:tcW w:w="2157" w:type="pct"/>
            <w:shd w:val="clear" w:color="auto" w:fill="44546A" w:themeFill="text2"/>
            <w:noWrap/>
            <w:vAlign w:val="center"/>
            <w:hideMark/>
          </w:tcPr>
          <w:p w14:paraId="63E34DEA" w14:textId="77777777" w:rsidR="0077542E" w:rsidRPr="00036D60" w:rsidRDefault="0077542E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Hustota zalidnění (počet obyvatel na 1 km²)</w:t>
            </w:r>
          </w:p>
        </w:tc>
      </w:tr>
      <w:tr w:rsidR="0077542E" w:rsidRPr="00036D60" w14:paraId="38A285B9" w14:textId="77777777" w:rsidTr="0077542E">
        <w:trPr>
          <w:trHeight w:val="255"/>
        </w:trPr>
        <w:tc>
          <w:tcPr>
            <w:tcW w:w="939" w:type="pct"/>
            <w:shd w:val="clear" w:color="auto" w:fill="D5DCE4" w:themeFill="text2" w:themeFillTint="33"/>
            <w:noWrap/>
            <w:vAlign w:val="center"/>
          </w:tcPr>
          <w:p w14:paraId="4CDA9CE0" w14:textId="33A0F4E1" w:rsidR="0077542E" w:rsidRPr="00036D60" w:rsidRDefault="006765C5" w:rsidP="0077542E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Nová Ves</w:t>
            </w:r>
          </w:p>
        </w:tc>
        <w:tc>
          <w:tcPr>
            <w:tcW w:w="941" w:type="pct"/>
            <w:shd w:val="clear" w:color="auto" w:fill="D5DCE4" w:themeFill="text2" w:themeFillTint="33"/>
            <w:noWrap/>
            <w:vAlign w:val="center"/>
          </w:tcPr>
          <w:p w14:paraId="79C12E24" w14:textId="73FA396B" w:rsidR="0077542E" w:rsidRPr="00036D60" w:rsidRDefault="00036D60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873</w:t>
            </w:r>
          </w:p>
        </w:tc>
        <w:tc>
          <w:tcPr>
            <w:tcW w:w="963" w:type="pct"/>
            <w:shd w:val="clear" w:color="auto" w:fill="D5DCE4" w:themeFill="text2" w:themeFillTint="33"/>
            <w:noWrap/>
            <w:vAlign w:val="center"/>
          </w:tcPr>
          <w:p w14:paraId="03140315" w14:textId="7864C16E" w:rsidR="0077542E" w:rsidRPr="00036D60" w:rsidRDefault="00036D60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12,34</w:t>
            </w:r>
          </w:p>
        </w:tc>
        <w:tc>
          <w:tcPr>
            <w:tcW w:w="2157" w:type="pct"/>
            <w:shd w:val="clear" w:color="auto" w:fill="D5DCE4" w:themeFill="text2" w:themeFillTint="33"/>
            <w:noWrap/>
            <w:vAlign w:val="center"/>
          </w:tcPr>
          <w:p w14:paraId="31C6F49A" w14:textId="3A265BE8" w:rsidR="0077542E" w:rsidRPr="00036D60" w:rsidRDefault="00036D60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71</w:t>
            </w:r>
          </w:p>
        </w:tc>
      </w:tr>
      <w:tr w:rsidR="002D1FFD" w:rsidRPr="00036D60" w14:paraId="391CBA6F" w14:textId="77777777" w:rsidTr="0077542E">
        <w:trPr>
          <w:trHeight w:val="255"/>
        </w:trPr>
        <w:tc>
          <w:tcPr>
            <w:tcW w:w="939" w:type="pct"/>
            <w:shd w:val="clear" w:color="auto" w:fill="auto"/>
            <w:noWrap/>
            <w:vAlign w:val="center"/>
          </w:tcPr>
          <w:p w14:paraId="4DF0E984" w14:textId="7E401E42" w:rsidR="002D1FFD" w:rsidRPr="00036D60" w:rsidRDefault="002D1FFD" w:rsidP="002D1FFD">
            <w:pPr>
              <w:spacing w:before="40" w:after="40" w:line="240" w:lineRule="auto"/>
              <w:jc w:val="left"/>
              <w:rPr>
                <w:rFonts w:eastAsia="Times New Roman" w:cs="Times New Roman"/>
                <w:b/>
                <w:bCs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SO ORP Liberec</w:t>
            </w:r>
          </w:p>
        </w:tc>
        <w:tc>
          <w:tcPr>
            <w:tcW w:w="941" w:type="pct"/>
            <w:shd w:val="clear" w:color="auto" w:fill="auto"/>
            <w:noWrap/>
            <w:vAlign w:val="center"/>
          </w:tcPr>
          <w:p w14:paraId="2E3B4898" w14:textId="2D3F008D" w:rsidR="002D1FFD" w:rsidRPr="00036D60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144 878</w:t>
            </w:r>
          </w:p>
        </w:tc>
        <w:tc>
          <w:tcPr>
            <w:tcW w:w="963" w:type="pct"/>
            <w:shd w:val="clear" w:color="auto" w:fill="auto"/>
            <w:noWrap/>
            <w:vAlign w:val="center"/>
          </w:tcPr>
          <w:p w14:paraId="335CA851" w14:textId="08184968" w:rsidR="002D1FFD" w:rsidRPr="00036D60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578,40</w:t>
            </w:r>
          </w:p>
        </w:tc>
        <w:tc>
          <w:tcPr>
            <w:tcW w:w="2157" w:type="pct"/>
            <w:shd w:val="clear" w:color="auto" w:fill="auto"/>
            <w:noWrap/>
            <w:vAlign w:val="center"/>
          </w:tcPr>
          <w:p w14:paraId="04B1EEA4" w14:textId="671E0C2A" w:rsidR="002D1FFD" w:rsidRPr="00036D60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036D60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250</w:t>
            </w:r>
          </w:p>
        </w:tc>
      </w:tr>
    </w:tbl>
    <w:p w14:paraId="1E28F849" w14:textId="77777777" w:rsidR="0077542E" w:rsidRPr="00036D60" w:rsidRDefault="0077542E" w:rsidP="0077542E">
      <w:pPr>
        <w:spacing w:before="40"/>
        <w:rPr>
          <w:rFonts w:cs="Times New Roman"/>
          <w:i/>
          <w:sz w:val="20"/>
        </w:rPr>
      </w:pPr>
      <w:r w:rsidRPr="00036D60">
        <w:rPr>
          <w:rFonts w:cs="Times New Roman"/>
          <w:i/>
          <w:sz w:val="20"/>
        </w:rPr>
        <w:t>Zdroj: ČSÚ, vlastní zpracování</w:t>
      </w:r>
    </w:p>
    <w:p w14:paraId="12307165" w14:textId="5AFBB536" w:rsidR="008909D1" w:rsidRDefault="0077542E" w:rsidP="0077542E">
      <w:r w:rsidRPr="006765C5">
        <w:t xml:space="preserve">Území obce se rozkládá na ploše </w:t>
      </w:r>
      <w:r w:rsidR="00036D60" w:rsidRPr="006765C5">
        <w:t>12</w:t>
      </w:r>
      <w:r w:rsidRPr="006765C5">
        <w:t>,</w:t>
      </w:r>
      <w:r w:rsidR="00036D60" w:rsidRPr="006765C5">
        <w:t>34</w:t>
      </w:r>
      <w:r w:rsidRPr="006765C5">
        <w:t xml:space="preserve"> km</w:t>
      </w:r>
      <w:r w:rsidRPr="006765C5">
        <w:rPr>
          <w:vertAlign w:val="superscript"/>
        </w:rPr>
        <w:t>2</w:t>
      </w:r>
      <w:r w:rsidR="008909D1">
        <w:t xml:space="preserve"> s</w:t>
      </w:r>
      <w:r w:rsidRPr="006765C5">
        <w:t xml:space="preserve"> poč</w:t>
      </w:r>
      <w:r w:rsidR="008909D1">
        <w:t>tem</w:t>
      </w:r>
      <w:r w:rsidRPr="006765C5">
        <w:t xml:space="preserve"> obyvatel </w:t>
      </w:r>
      <w:r w:rsidR="006765C5" w:rsidRPr="006765C5">
        <w:t>873</w:t>
      </w:r>
      <w:r w:rsidRPr="006765C5">
        <w:t> obyvatel</w:t>
      </w:r>
      <w:r w:rsidR="008909D1">
        <w:t xml:space="preserve"> k </w:t>
      </w:r>
      <w:r w:rsidR="00380632">
        <w:t>31</w:t>
      </w:r>
      <w:r w:rsidR="008909D1" w:rsidRPr="006765C5">
        <w:t>. 1</w:t>
      </w:r>
      <w:r w:rsidR="00380632">
        <w:t>2</w:t>
      </w:r>
      <w:r w:rsidR="008909D1" w:rsidRPr="006765C5">
        <w:t>. 20</w:t>
      </w:r>
      <w:r w:rsidR="00704238">
        <w:t>19</w:t>
      </w:r>
      <w:r w:rsidRPr="006765C5">
        <w:t xml:space="preserve">. Hustota zalidnění činí </w:t>
      </w:r>
      <w:r w:rsidR="006765C5" w:rsidRPr="006765C5">
        <w:t>71</w:t>
      </w:r>
      <w:r w:rsidRPr="006765C5">
        <w:t xml:space="preserve"> obyvatel na 1 km</w:t>
      </w:r>
      <w:r w:rsidRPr="006765C5">
        <w:rPr>
          <w:vertAlign w:val="superscript"/>
        </w:rPr>
        <w:t>2</w:t>
      </w:r>
      <w:r w:rsidRPr="006765C5">
        <w:t xml:space="preserve"> a je tak oproti hustotě zalidnění SO ORP </w:t>
      </w:r>
      <w:r w:rsidR="00630AA4" w:rsidRPr="006765C5">
        <w:t>Liberec</w:t>
      </w:r>
      <w:r w:rsidRPr="006765C5">
        <w:t xml:space="preserve"> přibližně </w:t>
      </w:r>
      <w:r w:rsidR="006765C5" w:rsidRPr="006765C5">
        <w:t>4</w:t>
      </w:r>
      <w:r w:rsidRPr="006765C5">
        <w:t xml:space="preserve">x nižší. Vzhledem ke své rozloze a hustotě zalidnění má obec </w:t>
      </w:r>
      <w:r w:rsidR="00FD77C0">
        <w:t>zejména</w:t>
      </w:r>
      <w:r w:rsidRPr="006765C5">
        <w:t xml:space="preserve"> venkovský ráz.</w:t>
      </w:r>
      <w:r w:rsidR="008909D1">
        <w:t xml:space="preserve"> Pro obec je typická</w:t>
      </w:r>
      <w:r w:rsidRPr="006765C5">
        <w:t xml:space="preserve"> </w:t>
      </w:r>
      <w:r w:rsidR="008909D1">
        <w:t>p</w:t>
      </w:r>
      <w:r w:rsidRPr="006765C5">
        <w:t xml:space="preserve">lynulá zástavba </w:t>
      </w:r>
      <w:r w:rsidR="006765C5">
        <w:t>podél</w:t>
      </w:r>
      <w:r w:rsidR="008909D1">
        <w:t xml:space="preserve"> obou stran</w:t>
      </w:r>
      <w:r w:rsidR="006765C5">
        <w:t xml:space="preserve"> </w:t>
      </w:r>
      <w:r w:rsidR="008909D1">
        <w:t xml:space="preserve">silnice </w:t>
      </w:r>
      <w:r w:rsidR="006765C5">
        <w:t>II/592</w:t>
      </w:r>
      <w:r w:rsidR="008909D1">
        <w:t>.</w:t>
      </w:r>
    </w:p>
    <w:p w14:paraId="24C9D8B2" w14:textId="463622EA" w:rsidR="0077542E" w:rsidRPr="009C13F2" w:rsidRDefault="00796C79" w:rsidP="0077542E">
      <w:pPr>
        <w:rPr>
          <w:highlight w:val="yellow"/>
        </w:rPr>
        <w:sectPr w:rsidR="0077542E" w:rsidRPr="009C13F2" w:rsidSect="0077542E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pgBorders w:offsetFrom="page">
            <w:top w:val="single" w:sz="4" w:space="24" w:color="8496B0" w:themeColor="text2" w:themeTint="99"/>
            <w:left w:val="single" w:sz="4" w:space="24" w:color="8496B0" w:themeColor="text2" w:themeTint="99"/>
            <w:bottom w:val="single" w:sz="4" w:space="24" w:color="8496B0" w:themeColor="text2" w:themeTint="99"/>
            <w:right w:val="single" w:sz="4" w:space="24" w:color="8496B0" w:themeColor="text2" w:themeTint="99"/>
          </w:pgBorders>
          <w:pgNumType w:start="1"/>
          <w:cols w:space="708"/>
          <w:docGrid w:linePitch="360"/>
        </w:sectPr>
      </w:pPr>
      <w:r>
        <w:t xml:space="preserve"> </w:t>
      </w:r>
    </w:p>
    <w:p w14:paraId="737663F4" w14:textId="10446634" w:rsidR="00B404AA" w:rsidRDefault="00FF687F" w:rsidP="0077542E">
      <w:pPr>
        <w:spacing w:after="0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21FB0495" wp14:editId="00351A73">
            <wp:extent cx="5591175" cy="658177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AC0DA" w14:textId="77777777" w:rsidR="00B404AA" w:rsidRPr="00FF687F" w:rsidRDefault="00B404AA" w:rsidP="00FF687F">
      <w:pPr>
        <w:spacing w:after="0"/>
        <w:jc w:val="left"/>
        <w:rPr>
          <w:iCs/>
          <w:sz w:val="20"/>
        </w:rPr>
      </w:pPr>
    </w:p>
    <w:p w14:paraId="619DD736" w14:textId="7D6BC3FD" w:rsidR="0077542E" w:rsidRPr="006765C5" w:rsidRDefault="0077542E" w:rsidP="0077542E">
      <w:pPr>
        <w:spacing w:after="0"/>
        <w:jc w:val="center"/>
        <w:rPr>
          <w:i/>
          <w:sz w:val="20"/>
        </w:rPr>
      </w:pPr>
      <w:r w:rsidRPr="006765C5">
        <w:rPr>
          <w:i/>
          <w:sz w:val="20"/>
        </w:rPr>
        <w:t>Zdroj: ©</w:t>
      </w:r>
      <w:proofErr w:type="spellStart"/>
      <w:r w:rsidRPr="006765C5">
        <w:rPr>
          <w:i/>
          <w:sz w:val="20"/>
        </w:rPr>
        <w:t>ArcČR</w:t>
      </w:r>
      <w:proofErr w:type="spellEnd"/>
      <w:r w:rsidRPr="006765C5">
        <w:rPr>
          <w:i/>
          <w:sz w:val="20"/>
        </w:rPr>
        <w:t xml:space="preserve">, ARCDATA PRAHA, ZÚ, ČSÚ, 2016, </w:t>
      </w:r>
      <w:proofErr w:type="spellStart"/>
      <w:r w:rsidRPr="006765C5">
        <w:rPr>
          <w:i/>
          <w:sz w:val="20"/>
        </w:rPr>
        <w:t>MapCruzin</w:t>
      </w:r>
      <w:proofErr w:type="spellEnd"/>
      <w:r w:rsidRPr="006765C5">
        <w:rPr>
          <w:i/>
          <w:sz w:val="20"/>
        </w:rPr>
        <w:t>; zpracováno v QGIS</w:t>
      </w:r>
      <w:r w:rsidRPr="006765C5">
        <w:rPr>
          <w:i/>
          <w:sz w:val="20"/>
        </w:rPr>
        <w:tab/>
      </w:r>
      <w:proofErr w:type="spellStart"/>
      <w:r w:rsidRPr="006765C5">
        <w:rPr>
          <w:i/>
          <w:sz w:val="20"/>
        </w:rPr>
        <w:t>Albersovo</w:t>
      </w:r>
      <w:proofErr w:type="spellEnd"/>
      <w:r w:rsidRPr="006765C5">
        <w:rPr>
          <w:i/>
          <w:sz w:val="20"/>
        </w:rPr>
        <w:t xml:space="preserve"> zobrazení</w:t>
      </w:r>
    </w:p>
    <w:p w14:paraId="7F561D3D" w14:textId="77777777" w:rsidR="0077542E" w:rsidRPr="009C13F2" w:rsidRDefault="0077542E" w:rsidP="0077542E">
      <w:pPr>
        <w:spacing w:after="0"/>
        <w:rPr>
          <w:rFonts w:cs="Times New Roman"/>
          <w:b/>
          <w:i/>
          <w:sz w:val="20"/>
          <w:highlight w:val="yellow"/>
        </w:rPr>
        <w:sectPr w:rsidR="0077542E" w:rsidRPr="009C13F2" w:rsidSect="005129F0">
          <w:headerReference w:type="default" r:id="rId12"/>
          <w:pgSz w:w="11906" w:h="16838"/>
          <w:pgMar w:top="1417" w:right="1417" w:bottom="1417" w:left="1417" w:header="708" w:footer="708" w:gutter="0"/>
          <w:pgBorders w:offsetFrom="page">
            <w:top w:val="single" w:sz="4" w:space="24" w:color="8496B0" w:themeColor="text2" w:themeTint="99"/>
            <w:left w:val="single" w:sz="4" w:space="24" w:color="8496B0" w:themeColor="text2" w:themeTint="99"/>
            <w:bottom w:val="single" w:sz="4" w:space="24" w:color="8496B0" w:themeColor="text2" w:themeTint="99"/>
            <w:right w:val="single" w:sz="4" w:space="24" w:color="8496B0" w:themeColor="text2" w:themeTint="99"/>
          </w:pgBorders>
          <w:cols w:space="708"/>
          <w:docGrid w:linePitch="360"/>
        </w:sectPr>
      </w:pPr>
    </w:p>
    <w:p w14:paraId="25AC9935" w14:textId="77777777" w:rsidR="0077542E" w:rsidRPr="006765C5" w:rsidRDefault="0077542E" w:rsidP="0077542E">
      <w:pPr>
        <w:spacing w:after="0"/>
        <w:rPr>
          <w:rFonts w:cs="Times New Roman"/>
          <w:b/>
          <w:i/>
          <w:sz w:val="24"/>
        </w:rPr>
      </w:pPr>
      <w:r w:rsidRPr="006765C5">
        <w:rPr>
          <w:rFonts w:cs="Times New Roman"/>
          <w:b/>
          <w:i/>
          <w:sz w:val="20"/>
        </w:rPr>
        <w:lastRenderedPageBreak/>
        <w:t xml:space="preserve">Tabulka: Využití půdy k 31. 12. 2019 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5"/>
        <w:gridCol w:w="2126"/>
        <w:gridCol w:w="1415"/>
        <w:gridCol w:w="1890"/>
        <w:gridCol w:w="1254"/>
      </w:tblGrid>
      <w:tr w:rsidR="0077542E" w:rsidRPr="006765C5" w14:paraId="7DC494C4" w14:textId="77777777" w:rsidTr="0077542E">
        <w:trPr>
          <w:trHeight w:val="255"/>
        </w:trPr>
        <w:tc>
          <w:tcPr>
            <w:tcW w:w="1371" w:type="pct"/>
            <w:vMerge w:val="restart"/>
            <w:tcBorders>
              <w:top w:val="single" w:sz="4" w:space="0" w:color="8496B0" w:themeColor="text2" w:themeTint="99"/>
              <w:bottom w:val="nil"/>
              <w:right w:val="single" w:sz="4" w:space="0" w:color="ACB9CA" w:themeColor="text2" w:themeTint="66"/>
            </w:tcBorders>
            <w:shd w:val="clear" w:color="auto" w:fill="44546A" w:themeFill="text2"/>
            <w:noWrap/>
            <w:vAlign w:val="center"/>
            <w:hideMark/>
          </w:tcPr>
          <w:p w14:paraId="697E5D65" w14:textId="77777777" w:rsidR="0077542E" w:rsidRPr="006765C5" w:rsidRDefault="0077542E" w:rsidP="0077542E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Struktura půdy</w:t>
            </w:r>
          </w:p>
        </w:tc>
        <w:tc>
          <w:tcPr>
            <w:tcW w:w="1922" w:type="pct"/>
            <w:gridSpan w:val="2"/>
            <w:tcBorders>
              <w:top w:val="single" w:sz="4" w:space="0" w:color="8496B0" w:themeColor="text2" w:themeTint="99"/>
              <w:left w:val="single" w:sz="4" w:space="0" w:color="ACB9CA" w:themeColor="text2" w:themeTint="66"/>
              <w:bottom w:val="single" w:sz="4" w:space="0" w:color="ACB9CA" w:themeColor="text2" w:themeTint="66"/>
            </w:tcBorders>
            <w:shd w:val="clear" w:color="auto" w:fill="44546A" w:themeFill="text2"/>
            <w:noWrap/>
            <w:vAlign w:val="center"/>
            <w:hideMark/>
          </w:tcPr>
          <w:p w14:paraId="2FD1CF0C" w14:textId="77777777" w:rsidR="0077542E" w:rsidRPr="006765C5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Rozloha v ha – absolutní hodnoty</w:t>
            </w:r>
          </w:p>
        </w:tc>
        <w:tc>
          <w:tcPr>
            <w:tcW w:w="1707" w:type="pct"/>
            <w:gridSpan w:val="2"/>
            <w:tcBorders>
              <w:top w:val="single" w:sz="4" w:space="0" w:color="8496B0" w:themeColor="text2" w:themeTint="99"/>
              <w:bottom w:val="single" w:sz="4" w:space="0" w:color="ACB9CA" w:themeColor="text2" w:themeTint="66"/>
            </w:tcBorders>
            <w:shd w:val="clear" w:color="auto" w:fill="44546A" w:themeFill="text2"/>
            <w:noWrap/>
            <w:vAlign w:val="center"/>
            <w:hideMark/>
          </w:tcPr>
          <w:p w14:paraId="1F00D3A8" w14:textId="77777777" w:rsidR="0077542E" w:rsidRPr="006765C5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relativní hodnoty v %</w:t>
            </w:r>
          </w:p>
        </w:tc>
      </w:tr>
      <w:tr w:rsidR="002D1FFD" w:rsidRPr="006765C5" w14:paraId="43EDE6DA" w14:textId="77777777" w:rsidTr="003E5D59">
        <w:trPr>
          <w:trHeight w:val="255"/>
        </w:trPr>
        <w:tc>
          <w:tcPr>
            <w:tcW w:w="1371" w:type="pct"/>
            <w:vMerge/>
            <w:tcBorders>
              <w:top w:val="nil"/>
              <w:bottom w:val="single" w:sz="4" w:space="0" w:color="8496B0" w:themeColor="text2" w:themeTint="99"/>
              <w:right w:val="single" w:sz="4" w:space="0" w:color="ACB9CA" w:themeColor="text2" w:themeTint="66"/>
            </w:tcBorders>
            <w:shd w:val="clear" w:color="auto" w:fill="44546A" w:themeFill="text2"/>
            <w:vAlign w:val="center"/>
            <w:hideMark/>
          </w:tcPr>
          <w:p w14:paraId="798C2101" w14:textId="77777777" w:rsidR="002D1FFD" w:rsidRPr="006765C5" w:rsidRDefault="002D1FFD" w:rsidP="002D1FFD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4" w:type="pct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0FDB22AB" w14:textId="04E8537E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SO ORP Liberec</w:t>
            </w:r>
          </w:p>
        </w:tc>
        <w:tc>
          <w:tcPr>
            <w:tcW w:w="768" w:type="pct"/>
            <w:tcBorders>
              <w:top w:val="single" w:sz="4" w:space="0" w:color="ACB9CA" w:themeColor="text2" w:themeTint="66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64CDC4F9" w14:textId="45DC5299" w:rsidR="002D1FFD" w:rsidRPr="006765C5" w:rsidRDefault="006765C5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1026" w:type="pct"/>
            <w:tcBorders>
              <w:top w:val="single" w:sz="4" w:space="0" w:color="ACB9CA" w:themeColor="text2" w:themeTint="66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450A6FE7" w14:textId="59F65145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SO ORP Liberec</w:t>
            </w:r>
          </w:p>
        </w:tc>
        <w:tc>
          <w:tcPr>
            <w:tcW w:w="681" w:type="pct"/>
            <w:tcBorders>
              <w:top w:val="single" w:sz="4" w:space="0" w:color="ACB9CA" w:themeColor="text2" w:themeTint="66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3C73DCE4" w14:textId="4C43A64B" w:rsidR="002D1FFD" w:rsidRPr="006765C5" w:rsidRDefault="006765C5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cs-CZ"/>
              </w:rPr>
              <w:t>Nová Ves</w:t>
            </w:r>
          </w:p>
        </w:tc>
      </w:tr>
      <w:tr w:rsidR="002D1FFD" w:rsidRPr="006765C5" w14:paraId="72D324B5" w14:textId="77777777" w:rsidTr="003E5D59">
        <w:trPr>
          <w:trHeight w:val="255"/>
        </w:trPr>
        <w:tc>
          <w:tcPr>
            <w:tcW w:w="1371" w:type="pct"/>
            <w:tcBorders>
              <w:top w:val="single" w:sz="4" w:space="0" w:color="8496B0" w:themeColor="text2" w:themeTint="99"/>
              <w:bottom w:val="nil"/>
              <w:right w:val="single" w:sz="4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18BE12BD" w14:textId="77777777" w:rsidR="002D1FFD" w:rsidRPr="006765C5" w:rsidRDefault="002D1FFD" w:rsidP="002D1FFD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Celková výměra</w:t>
            </w:r>
          </w:p>
        </w:tc>
        <w:tc>
          <w:tcPr>
            <w:tcW w:w="1154" w:type="pct"/>
            <w:tcBorders>
              <w:top w:val="single" w:sz="4" w:space="0" w:color="8496B0" w:themeColor="text2" w:themeTint="99"/>
              <w:left w:val="single" w:sz="4" w:space="0" w:color="ACB9CA" w:themeColor="text2" w:themeTint="66"/>
              <w:bottom w:val="nil"/>
            </w:tcBorders>
            <w:shd w:val="clear" w:color="auto" w:fill="auto"/>
            <w:noWrap/>
            <w:vAlign w:val="bottom"/>
          </w:tcPr>
          <w:p w14:paraId="4EE19275" w14:textId="30A73107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57 8</w:t>
            </w:r>
            <w:r w:rsid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68" w:type="pct"/>
            <w:tcBorders>
              <w:top w:val="single" w:sz="4" w:space="0" w:color="8496B0" w:themeColor="text2" w:themeTint="99"/>
              <w:bottom w:val="nil"/>
            </w:tcBorders>
            <w:shd w:val="clear" w:color="auto" w:fill="auto"/>
            <w:noWrap/>
            <w:vAlign w:val="bottom"/>
          </w:tcPr>
          <w:p w14:paraId="3EBC7C61" w14:textId="1BD21A03" w:rsidR="002D1FFD" w:rsidRPr="006765C5" w:rsidRDefault="006765C5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1 234</w:t>
            </w:r>
          </w:p>
        </w:tc>
        <w:tc>
          <w:tcPr>
            <w:tcW w:w="1026" w:type="pct"/>
            <w:tcBorders>
              <w:top w:val="single" w:sz="4" w:space="0" w:color="8496B0" w:themeColor="text2" w:themeTint="99"/>
              <w:bottom w:val="nil"/>
            </w:tcBorders>
            <w:shd w:val="clear" w:color="auto" w:fill="auto"/>
            <w:noWrap/>
            <w:vAlign w:val="center"/>
            <w:hideMark/>
          </w:tcPr>
          <w:p w14:paraId="5FFC61F7" w14:textId="50FF8728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81" w:type="pct"/>
            <w:tcBorders>
              <w:top w:val="single" w:sz="4" w:space="0" w:color="8496B0" w:themeColor="text2" w:themeTint="99"/>
              <w:bottom w:val="nil"/>
            </w:tcBorders>
            <w:shd w:val="clear" w:color="auto" w:fill="auto"/>
            <w:noWrap/>
            <w:vAlign w:val="center"/>
          </w:tcPr>
          <w:p w14:paraId="70471A91" w14:textId="4EE7FA7B" w:rsidR="002D1FFD" w:rsidRPr="006765C5" w:rsidRDefault="003E5D59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100</w:t>
            </w:r>
          </w:p>
        </w:tc>
      </w:tr>
      <w:tr w:rsidR="00F315DC" w:rsidRPr="006765C5" w14:paraId="4365C690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CB9CA" w:themeFill="text2" w:themeFillTint="66"/>
            <w:noWrap/>
            <w:vAlign w:val="center"/>
            <w:hideMark/>
          </w:tcPr>
          <w:p w14:paraId="293433A9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Zemědělská půda celkem</w:t>
            </w:r>
          </w:p>
        </w:tc>
        <w:tc>
          <w:tcPr>
            <w:tcW w:w="1154" w:type="pct"/>
            <w:tcBorders>
              <w:top w:val="nil"/>
              <w:left w:val="single" w:sz="4" w:space="0" w:color="ACB9CA" w:themeColor="text2" w:themeTint="66"/>
            </w:tcBorders>
            <w:shd w:val="clear" w:color="auto" w:fill="ACB9CA" w:themeFill="text2" w:themeFillTint="66"/>
            <w:noWrap/>
            <w:vAlign w:val="bottom"/>
          </w:tcPr>
          <w:p w14:paraId="52AE9044" w14:textId="72EFA0F1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cs="Times New Roman"/>
                <w:b/>
                <w:sz w:val="18"/>
                <w:szCs w:val="18"/>
              </w:rPr>
              <w:t>26 850</w:t>
            </w:r>
          </w:p>
        </w:tc>
        <w:tc>
          <w:tcPr>
            <w:tcW w:w="768" w:type="pct"/>
            <w:tcBorders>
              <w:top w:val="nil"/>
            </w:tcBorders>
            <w:shd w:val="clear" w:color="auto" w:fill="ACB9CA" w:themeFill="text2" w:themeFillTint="66"/>
            <w:noWrap/>
            <w:vAlign w:val="bottom"/>
          </w:tcPr>
          <w:p w14:paraId="0DE1718C" w14:textId="18A3DBD0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758</w:t>
            </w:r>
          </w:p>
        </w:tc>
        <w:tc>
          <w:tcPr>
            <w:tcW w:w="1026" w:type="pct"/>
            <w:tcBorders>
              <w:top w:val="nil"/>
            </w:tcBorders>
            <w:shd w:val="clear" w:color="auto" w:fill="ACB9CA" w:themeFill="text2" w:themeFillTint="66"/>
            <w:noWrap/>
            <w:vAlign w:val="bottom"/>
          </w:tcPr>
          <w:p w14:paraId="1CCDD078" w14:textId="36973671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b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681" w:type="pct"/>
            <w:tcBorders>
              <w:top w:val="nil"/>
            </w:tcBorders>
            <w:shd w:val="clear" w:color="auto" w:fill="ACB9CA" w:themeFill="text2" w:themeFillTint="66"/>
            <w:noWrap/>
            <w:vAlign w:val="center"/>
          </w:tcPr>
          <w:p w14:paraId="1EC33F72" w14:textId="5DA30B6A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315DC">
              <w:rPr>
                <w:b/>
                <w:bCs/>
                <w:color w:val="000000"/>
                <w:sz w:val="18"/>
                <w:szCs w:val="18"/>
              </w:rPr>
              <w:t>61,4</w:t>
            </w:r>
          </w:p>
        </w:tc>
      </w:tr>
      <w:tr w:rsidR="00F315DC" w:rsidRPr="006765C5" w14:paraId="02B94881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327F6D76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Orná půda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auto"/>
            <w:noWrap/>
            <w:vAlign w:val="bottom"/>
          </w:tcPr>
          <w:p w14:paraId="5D9717F7" w14:textId="4D156C8D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11 783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087F3F3E" w14:textId="3D716EE9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330</w:t>
            </w:r>
          </w:p>
        </w:tc>
        <w:tc>
          <w:tcPr>
            <w:tcW w:w="1026" w:type="pct"/>
            <w:shd w:val="clear" w:color="auto" w:fill="auto"/>
            <w:noWrap/>
            <w:vAlign w:val="bottom"/>
          </w:tcPr>
          <w:p w14:paraId="14A9DF34" w14:textId="28CC9B93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53E491C6" w14:textId="52F9CE74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rFonts w:cs="Calibri"/>
                <w:color w:val="000000"/>
                <w:sz w:val="18"/>
                <w:szCs w:val="18"/>
              </w:rPr>
              <w:t>26,7</w:t>
            </w:r>
          </w:p>
        </w:tc>
      </w:tr>
      <w:tr w:rsidR="002D1FFD" w:rsidRPr="006765C5" w14:paraId="2787E887" w14:textId="77777777" w:rsidTr="0077542E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E5EAEF"/>
            <w:noWrap/>
            <w:vAlign w:val="center"/>
            <w:hideMark/>
          </w:tcPr>
          <w:p w14:paraId="191F1BBD" w14:textId="77777777" w:rsidR="002D1FFD" w:rsidRPr="006765C5" w:rsidRDefault="002D1FFD" w:rsidP="002D1FF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Chmelnice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E5EAEF"/>
            <w:noWrap/>
            <w:vAlign w:val="bottom"/>
          </w:tcPr>
          <w:p w14:paraId="5977CED8" w14:textId="6BA1B935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---</w:t>
            </w:r>
          </w:p>
        </w:tc>
        <w:tc>
          <w:tcPr>
            <w:tcW w:w="768" w:type="pct"/>
            <w:shd w:val="clear" w:color="auto" w:fill="E5EAEF"/>
            <w:noWrap/>
            <w:vAlign w:val="bottom"/>
          </w:tcPr>
          <w:p w14:paraId="64471340" w14:textId="629B2982" w:rsidR="002D1FFD" w:rsidRPr="006765C5" w:rsidRDefault="00F315DC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---</w:t>
            </w:r>
          </w:p>
        </w:tc>
        <w:tc>
          <w:tcPr>
            <w:tcW w:w="1026" w:type="pct"/>
            <w:shd w:val="clear" w:color="auto" w:fill="E5EAEF"/>
            <w:noWrap/>
            <w:vAlign w:val="bottom"/>
          </w:tcPr>
          <w:p w14:paraId="15BA75D7" w14:textId="5B740349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681" w:type="pct"/>
            <w:shd w:val="clear" w:color="auto" w:fill="E5EAEF"/>
            <w:noWrap/>
            <w:vAlign w:val="bottom"/>
          </w:tcPr>
          <w:p w14:paraId="2D4768B0" w14:textId="2FEA4B4D" w:rsidR="002D1FFD" w:rsidRPr="00F315DC" w:rsidRDefault="00F315DC" w:rsidP="002D1FFD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rFonts w:cs="Times New Roman"/>
                <w:color w:val="000000"/>
                <w:sz w:val="18"/>
                <w:szCs w:val="18"/>
              </w:rPr>
              <w:t>---</w:t>
            </w:r>
          </w:p>
        </w:tc>
      </w:tr>
      <w:tr w:rsidR="002D1FFD" w:rsidRPr="006765C5" w14:paraId="039EF0A2" w14:textId="77777777" w:rsidTr="0077542E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3F04C8D" w14:textId="77777777" w:rsidR="002D1FFD" w:rsidRPr="006765C5" w:rsidRDefault="002D1FFD" w:rsidP="002D1FF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Vinice 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auto"/>
            <w:noWrap/>
            <w:vAlign w:val="bottom"/>
          </w:tcPr>
          <w:p w14:paraId="54B577F7" w14:textId="799C8471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---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50C82827" w14:textId="457E5EA9" w:rsidR="002D1FFD" w:rsidRPr="006765C5" w:rsidRDefault="00F315DC" w:rsidP="002D1FF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---</w:t>
            </w:r>
          </w:p>
        </w:tc>
        <w:tc>
          <w:tcPr>
            <w:tcW w:w="1026" w:type="pct"/>
            <w:shd w:val="clear" w:color="auto" w:fill="auto"/>
            <w:noWrap/>
            <w:vAlign w:val="bottom"/>
          </w:tcPr>
          <w:p w14:paraId="29B94FD0" w14:textId="3058266F" w:rsidR="002D1FFD" w:rsidRPr="006765C5" w:rsidRDefault="002D1FFD" w:rsidP="002D1FFD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---</w:t>
            </w:r>
          </w:p>
        </w:tc>
        <w:tc>
          <w:tcPr>
            <w:tcW w:w="681" w:type="pct"/>
            <w:shd w:val="clear" w:color="auto" w:fill="auto"/>
            <w:noWrap/>
            <w:vAlign w:val="bottom"/>
          </w:tcPr>
          <w:p w14:paraId="4537AAC4" w14:textId="35A3288E" w:rsidR="002D1FFD" w:rsidRPr="00F315DC" w:rsidRDefault="00F315DC" w:rsidP="002D1FFD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rFonts w:cs="Times New Roman"/>
                <w:color w:val="000000"/>
                <w:sz w:val="18"/>
                <w:szCs w:val="18"/>
              </w:rPr>
              <w:t>---</w:t>
            </w:r>
          </w:p>
        </w:tc>
      </w:tr>
      <w:tr w:rsidR="00F315DC" w:rsidRPr="006765C5" w14:paraId="0EC526DB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E5EAEF"/>
            <w:noWrap/>
            <w:vAlign w:val="center"/>
            <w:hideMark/>
          </w:tcPr>
          <w:p w14:paraId="038218A6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Zahrady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E5EAEF"/>
            <w:noWrap/>
            <w:vAlign w:val="bottom"/>
          </w:tcPr>
          <w:p w14:paraId="30F848B6" w14:textId="69698192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2048</w:t>
            </w:r>
          </w:p>
        </w:tc>
        <w:tc>
          <w:tcPr>
            <w:tcW w:w="768" w:type="pct"/>
            <w:shd w:val="clear" w:color="auto" w:fill="E5EAEF"/>
            <w:noWrap/>
            <w:vAlign w:val="bottom"/>
          </w:tcPr>
          <w:p w14:paraId="400A2EA1" w14:textId="1BDD7BF7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026" w:type="pct"/>
            <w:shd w:val="clear" w:color="auto" w:fill="E5EAEF"/>
            <w:noWrap/>
            <w:vAlign w:val="bottom"/>
          </w:tcPr>
          <w:p w14:paraId="61ABBF63" w14:textId="36F3D043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681" w:type="pct"/>
            <w:shd w:val="clear" w:color="auto" w:fill="E5EAEF"/>
            <w:noWrap/>
            <w:vAlign w:val="center"/>
          </w:tcPr>
          <w:p w14:paraId="14DA1E32" w14:textId="71FC4ADB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rFonts w:cs="Calibri"/>
                <w:color w:val="000000"/>
                <w:sz w:val="18"/>
                <w:szCs w:val="18"/>
              </w:rPr>
              <w:t>1,3</w:t>
            </w:r>
          </w:p>
        </w:tc>
      </w:tr>
      <w:tr w:rsidR="00F315DC" w:rsidRPr="006765C5" w14:paraId="51EFF69D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3C7045FF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Ovocné sady 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auto"/>
            <w:noWrap/>
            <w:vAlign w:val="bottom"/>
          </w:tcPr>
          <w:p w14:paraId="3A3A2872" w14:textId="093E5917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642E6AF7" w14:textId="7BF2FDB6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0,3</w:t>
            </w:r>
          </w:p>
        </w:tc>
        <w:tc>
          <w:tcPr>
            <w:tcW w:w="1026" w:type="pct"/>
            <w:shd w:val="clear" w:color="auto" w:fill="auto"/>
            <w:noWrap/>
            <w:vAlign w:val="bottom"/>
          </w:tcPr>
          <w:p w14:paraId="63CA5F7E" w14:textId="2AAE8340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65BE55D7" w14:textId="626D9873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rFonts w:cs="Calibri"/>
                <w:color w:val="000000"/>
                <w:sz w:val="18"/>
                <w:szCs w:val="18"/>
              </w:rPr>
              <w:t>0</w:t>
            </w:r>
            <w:r>
              <w:rPr>
                <w:rFonts w:cs="Calibri"/>
                <w:color w:val="000000"/>
                <w:sz w:val="18"/>
                <w:szCs w:val="18"/>
              </w:rPr>
              <w:t>,1</w:t>
            </w:r>
          </w:p>
        </w:tc>
      </w:tr>
      <w:tr w:rsidR="00F315DC" w:rsidRPr="006765C5" w14:paraId="46F1C9DA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E5EAEF"/>
            <w:noWrap/>
            <w:vAlign w:val="center"/>
            <w:hideMark/>
          </w:tcPr>
          <w:p w14:paraId="7DD4D93F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Trvalé travní porosty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E5EAEF"/>
            <w:noWrap/>
            <w:vAlign w:val="bottom"/>
          </w:tcPr>
          <w:p w14:paraId="699F3B86" w14:textId="0633EEED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12 932</w:t>
            </w:r>
          </w:p>
        </w:tc>
        <w:tc>
          <w:tcPr>
            <w:tcW w:w="768" w:type="pct"/>
            <w:shd w:val="clear" w:color="auto" w:fill="E5EAEF"/>
            <w:noWrap/>
            <w:vAlign w:val="bottom"/>
          </w:tcPr>
          <w:p w14:paraId="1CBB646A" w14:textId="7100A20C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412</w:t>
            </w:r>
          </w:p>
        </w:tc>
        <w:tc>
          <w:tcPr>
            <w:tcW w:w="1026" w:type="pct"/>
            <w:shd w:val="clear" w:color="auto" w:fill="E5EAEF"/>
            <w:noWrap/>
            <w:vAlign w:val="bottom"/>
          </w:tcPr>
          <w:p w14:paraId="5C07FD17" w14:textId="5D57706C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681" w:type="pct"/>
            <w:shd w:val="clear" w:color="auto" w:fill="E5EAEF"/>
            <w:noWrap/>
            <w:vAlign w:val="center"/>
          </w:tcPr>
          <w:p w14:paraId="3985393E" w14:textId="3DC5761F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rFonts w:cs="Calibri"/>
                <w:color w:val="000000"/>
                <w:sz w:val="18"/>
                <w:szCs w:val="18"/>
              </w:rPr>
              <w:t>33,4</w:t>
            </w:r>
          </w:p>
        </w:tc>
      </w:tr>
      <w:tr w:rsidR="00F315DC" w:rsidRPr="006765C5" w14:paraId="1D96725B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CB9CA" w:themeFill="text2" w:themeFillTint="66"/>
            <w:noWrap/>
            <w:vAlign w:val="center"/>
            <w:hideMark/>
          </w:tcPr>
          <w:p w14:paraId="44D9913A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Nezemědělská půda celkem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ACB9CA" w:themeFill="text2" w:themeFillTint="66"/>
            <w:noWrap/>
            <w:vAlign w:val="bottom"/>
          </w:tcPr>
          <w:p w14:paraId="69A54086" w14:textId="6A9D59F6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30 988</w:t>
            </w:r>
          </w:p>
        </w:tc>
        <w:tc>
          <w:tcPr>
            <w:tcW w:w="768" w:type="pct"/>
            <w:shd w:val="clear" w:color="auto" w:fill="ACB9CA" w:themeFill="text2" w:themeFillTint="66"/>
            <w:noWrap/>
            <w:vAlign w:val="bottom"/>
          </w:tcPr>
          <w:p w14:paraId="03A94873" w14:textId="26FB0441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476</w:t>
            </w:r>
          </w:p>
        </w:tc>
        <w:tc>
          <w:tcPr>
            <w:tcW w:w="1026" w:type="pct"/>
            <w:shd w:val="clear" w:color="auto" w:fill="ACB9CA" w:themeFill="text2" w:themeFillTint="66"/>
            <w:noWrap/>
            <w:vAlign w:val="bottom"/>
          </w:tcPr>
          <w:p w14:paraId="104D093F" w14:textId="2EF7B528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b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681" w:type="pct"/>
            <w:shd w:val="clear" w:color="auto" w:fill="ACB9CA" w:themeFill="text2" w:themeFillTint="66"/>
            <w:noWrap/>
            <w:vAlign w:val="center"/>
          </w:tcPr>
          <w:p w14:paraId="76686277" w14:textId="5B516830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F315DC">
              <w:rPr>
                <w:b/>
                <w:bCs/>
                <w:color w:val="000000"/>
                <w:sz w:val="18"/>
                <w:szCs w:val="18"/>
              </w:rPr>
              <w:t>38,6</w:t>
            </w:r>
          </w:p>
        </w:tc>
      </w:tr>
      <w:tr w:rsidR="00F315DC" w:rsidRPr="006765C5" w14:paraId="73AEE5EB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FADE21B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Lesní půda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auto"/>
            <w:noWrap/>
            <w:vAlign w:val="bottom"/>
          </w:tcPr>
          <w:p w14:paraId="3CC7DF81" w14:textId="27AA5B1B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24 021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5AD62C75" w14:textId="527B26CB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403</w:t>
            </w:r>
          </w:p>
        </w:tc>
        <w:tc>
          <w:tcPr>
            <w:tcW w:w="1026" w:type="pct"/>
            <w:shd w:val="clear" w:color="auto" w:fill="auto"/>
            <w:noWrap/>
            <w:vAlign w:val="bottom"/>
          </w:tcPr>
          <w:p w14:paraId="6574611D" w14:textId="07BD3339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3CBE82DB" w14:textId="5D16ECFA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color w:val="000000"/>
                <w:sz w:val="18"/>
                <w:szCs w:val="18"/>
              </w:rPr>
              <w:t>32,7</w:t>
            </w:r>
          </w:p>
        </w:tc>
      </w:tr>
      <w:tr w:rsidR="00F315DC" w:rsidRPr="006765C5" w14:paraId="6C7A67CE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E5EAEF"/>
            <w:noWrap/>
            <w:vAlign w:val="center"/>
            <w:hideMark/>
          </w:tcPr>
          <w:p w14:paraId="17B76AD3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Vodní plochy 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E5EAEF"/>
            <w:noWrap/>
            <w:vAlign w:val="bottom"/>
          </w:tcPr>
          <w:p w14:paraId="7289DD44" w14:textId="3CCDA8CD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502</w:t>
            </w:r>
          </w:p>
        </w:tc>
        <w:tc>
          <w:tcPr>
            <w:tcW w:w="768" w:type="pct"/>
            <w:shd w:val="clear" w:color="auto" w:fill="E5EAEF"/>
            <w:noWrap/>
            <w:vAlign w:val="bottom"/>
          </w:tcPr>
          <w:p w14:paraId="2DFA77E2" w14:textId="70845462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026" w:type="pct"/>
            <w:shd w:val="clear" w:color="auto" w:fill="E5EAEF"/>
            <w:noWrap/>
            <w:vAlign w:val="bottom"/>
          </w:tcPr>
          <w:p w14:paraId="7CD5EE71" w14:textId="69FF590D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81" w:type="pct"/>
            <w:shd w:val="clear" w:color="auto" w:fill="E5EAEF"/>
            <w:noWrap/>
            <w:vAlign w:val="center"/>
          </w:tcPr>
          <w:p w14:paraId="362960FC" w14:textId="538E101B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color w:val="000000"/>
                <w:sz w:val="18"/>
                <w:szCs w:val="18"/>
              </w:rPr>
              <w:t>0,8</w:t>
            </w:r>
          </w:p>
        </w:tc>
      </w:tr>
      <w:tr w:rsidR="00F315DC" w:rsidRPr="006765C5" w14:paraId="68051909" w14:textId="77777777" w:rsidTr="00D425AC">
        <w:trPr>
          <w:trHeight w:val="255"/>
        </w:trPr>
        <w:tc>
          <w:tcPr>
            <w:tcW w:w="1371" w:type="pct"/>
            <w:tcBorders>
              <w:top w:val="nil"/>
              <w:bottom w:val="nil"/>
              <w:right w:val="single" w:sz="4" w:space="0" w:color="ACB9CA" w:themeColor="text2" w:themeTint="66"/>
            </w:tcBorders>
            <w:shd w:val="clear" w:color="auto" w:fill="auto"/>
            <w:noWrap/>
            <w:vAlign w:val="center"/>
            <w:hideMark/>
          </w:tcPr>
          <w:p w14:paraId="2EED35E2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Zastavěné plochy a nádvoří 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auto"/>
            <w:noWrap/>
            <w:vAlign w:val="bottom"/>
          </w:tcPr>
          <w:p w14:paraId="5D38F63E" w14:textId="5D479327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1 292</w:t>
            </w:r>
          </w:p>
        </w:tc>
        <w:tc>
          <w:tcPr>
            <w:tcW w:w="768" w:type="pct"/>
            <w:shd w:val="clear" w:color="auto" w:fill="auto"/>
            <w:noWrap/>
            <w:vAlign w:val="bottom"/>
          </w:tcPr>
          <w:p w14:paraId="6D4B8BE0" w14:textId="42CB5DDD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</w:tcPr>
          <w:p w14:paraId="06420B09" w14:textId="4B96FC59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681" w:type="pct"/>
            <w:shd w:val="clear" w:color="auto" w:fill="auto"/>
            <w:noWrap/>
            <w:vAlign w:val="center"/>
          </w:tcPr>
          <w:p w14:paraId="2EAE1915" w14:textId="0C0CBB1F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color w:val="000000"/>
                <w:sz w:val="18"/>
                <w:szCs w:val="18"/>
              </w:rPr>
              <w:t>1,1</w:t>
            </w:r>
          </w:p>
        </w:tc>
      </w:tr>
      <w:tr w:rsidR="00F315DC" w:rsidRPr="006765C5" w14:paraId="0B3D5164" w14:textId="77777777" w:rsidTr="00D425AC">
        <w:trPr>
          <w:trHeight w:val="270"/>
        </w:trPr>
        <w:tc>
          <w:tcPr>
            <w:tcW w:w="1371" w:type="pct"/>
            <w:tcBorders>
              <w:top w:val="nil"/>
              <w:bottom w:val="single" w:sz="4" w:space="0" w:color="8496B0" w:themeColor="text2" w:themeTint="99"/>
              <w:right w:val="single" w:sz="4" w:space="0" w:color="ACB9CA" w:themeColor="text2" w:themeTint="66"/>
            </w:tcBorders>
            <w:shd w:val="clear" w:color="auto" w:fill="E5EAEF"/>
            <w:noWrap/>
            <w:vAlign w:val="center"/>
            <w:hideMark/>
          </w:tcPr>
          <w:p w14:paraId="269E6961" w14:textId="77777777" w:rsidR="00F315DC" w:rsidRPr="006765C5" w:rsidRDefault="00F315DC" w:rsidP="00F315DC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Ostatní plochy </w:t>
            </w:r>
          </w:p>
        </w:tc>
        <w:tc>
          <w:tcPr>
            <w:tcW w:w="1154" w:type="pct"/>
            <w:tcBorders>
              <w:left w:val="single" w:sz="4" w:space="0" w:color="ACB9CA" w:themeColor="text2" w:themeTint="66"/>
            </w:tcBorders>
            <w:shd w:val="clear" w:color="auto" w:fill="E5EAEF"/>
            <w:noWrap/>
            <w:vAlign w:val="bottom"/>
          </w:tcPr>
          <w:p w14:paraId="263D726D" w14:textId="7D10A473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6765C5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5 172</w:t>
            </w:r>
          </w:p>
        </w:tc>
        <w:tc>
          <w:tcPr>
            <w:tcW w:w="768" w:type="pct"/>
            <w:shd w:val="clear" w:color="auto" w:fill="E5EAEF"/>
            <w:noWrap/>
            <w:vAlign w:val="bottom"/>
          </w:tcPr>
          <w:p w14:paraId="1E5B7E51" w14:textId="45B8DC7F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1026" w:type="pct"/>
            <w:shd w:val="clear" w:color="auto" w:fill="E5EAEF"/>
            <w:noWrap/>
            <w:vAlign w:val="bottom"/>
          </w:tcPr>
          <w:p w14:paraId="37099E2D" w14:textId="2B46418E" w:rsidR="00F315DC" w:rsidRPr="006765C5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765C5">
              <w:rPr>
                <w:rFonts w:cs="Times New Roman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681" w:type="pct"/>
            <w:shd w:val="clear" w:color="auto" w:fill="E5EAEF"/>
            <w:noWrap/>
            <w:vAlign w:val="center"/>
          </w:tcPr>
          <w:p w14:paraId="0705F965" w14:textId="5F734989" w:rsidR="00F315DC" w:rsidRPr="00F315DC" w:rsidRDefault="00F315DC" w:rsidP="00F315DC">
            <w:pPr>
              <w:spacing w:before="40" w:after="40"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315DC">
              <w:rPr>
                <w:color w:val="000000"/>
                <w:sz w:val="18"/>
                <w:szCs w:val="18"/>
              </w:rPr>
              <w:t>4,1</w:t>
            </w:r>
          </w:p>
        </w:tc>
      </w:tr>
    </w:tbl>
    <w:p w14:paraId="4A68178F" w14:textId="77777777" w:rsidR="0077542E" w:rsidRPr="006765C5" w:rsidRDefault="0077542E" w:rsidP="0077542E">
      <w:pPr>
        <w:spacing w:before="40"/>
        <w:rPr>
          <w:rFonts w:cs="Times New Roman"/>
          <w:i/>
          <w:sz w:val="20"/>
        </w:rPr>
      </w:pPr>
      <w:r w:rsidRPr="006765C5">
        <w:rPr>
          <w:rFonts w:cs="Times New Roman"/>
          <w:i/>
          <w:sz w:val="20"/>
        </w:rPr>
        <w:t>Zdroj: ČSÚ, vlastní zpracování</w:t>
      </w:r>
    </w:p>
    <w:p w14:paraId="6F286052" w14:textId="6F1394E9" w:rsidR="005B3114" w:rsidRDefault="0077542E" w:rsidP="0077542E">
      <w:r w:rsidRPr="00F315DC">
        <w:t>Strukturu půdy na území obce tvoří z</w:t>
      </w:r>
      <w:r w:rsidR="0031390E">
        <w:t>e</w:t>
      </w:r>
      <w:r w:rsidRPr="00F315DC">
        <w:t> </w:t>
      </w:r>
      <w:r w:rsidR="00F315DC" w:rsidRPr="00F315DC">
        <w:t>46</w:t>
      </w:r>
      <w:r w:rsidRPr="00F315DC">
        <w:t>,</w:t>
      </w:r>
      <w:r w:rsidR="00F315DC" w:rsidRPr="00F315DC">
        <w:t>4</w:t>
      </w:r>
      <w:r w:rsidRPr="00F315DC">
        <w:t xml:space="preserve"> % zemědělské půdy a z </w:t>
      </w:r>
      <w:r w:rsidR="00F315DC" w:rsidRPr="00F315DC">
        <w:t>53</w:t>
      </w:r>
      <w:r w:rsidRPr="00F315DC">
        <w:t>,</w:t>
      </w:r>
      <w:r w:rsidR="00F315DC" w:rsidRPr="00F315DC">
        <w:t>6</w:t>
      </w:r>
      <w:r w:rsidRPr="00F315DC">
        <w:t xml:space="preserve"> % půdy nezemědělské. V rámci nezemědělské se primárně jedná o lesní půdu s podílem </w:t>
      </w:r>
      <w:r w:rsidR="00F315DC" w:rsidRPr="00F315DC">
        <w:t>41</w:t>
      </w:r>
      <w:r w:rsidRPr="00F315DC">
        <w:t>,</w:t>
      </w:r>
      <w:r w:rsidR="00F315DC" w:rsidRPr="00F315DC">
        <w:t>5</w:t>
      </w:r>
      <w:r w:rsidRPr="00F315DC">
        <w:t xml:space="preserve"> % výměry z celkového půdního </w:t>
      </w:r>
      <w:r w:rsidRPr="003F23CA">
        <w:t xml:space="preserve">fondu. </w:t>
      </w:r>
      <w:r w:rsidR="00F315DC" w:rsidRPr="003F23CA">
        <w:t>Nová Ves</w:t>
      </w:r>
      <w:r w:rsidRPr="003F23CA">
        <w:t xml:space="preserve"> patří do povodí </w:t>
      </w:r>
      <w:r w:rsidR="00630AA4" w:rsidRPr="00D833E0">
        <w:t>Odry</w:t>
      </w:r>
      <w:r w:rsidRPr="00D833E0">
        <w:t>,</w:t>
      </w:r>
      <w:r w:rsidRPr="003F23CA">
        <w:t xml:space="preserve"> přičemž územím obce protéká </w:t>
      </w:r>
      <w:r w:rsidR="00D570A0">
        <w:t xml:space="preserve">řeka </w:t>
      </w:r>
      <w:r w:rsidR="00630AA4" w:rsidRPr="003F23CA">
        <w:t>Jeřice</w:t>
      </w:r>
      <w:r w:rsidR="00D570A0">
        <w:t>,</w:t>
      </w:r>
      <w:r w:rsidR="003F23CA" w:rsidRPr="003F23CA">
        <w:t xml:space="preserve"> </w:t>
      </w:r>
      <w:r w:rsidR="00630AA4" w:rsidRPr="003F23CA">
        <w:t xml:space="preserve">na </w:t>
      </w:r>
      <w:r w:rsidR="003F23CA" w:rsidRPr="003F23CA">
        <w:t>západu</w:t>
      </w:r>
      <w:r w:rsidR="00630AA4" w:rsidRPr="003F23CA">
        <w:t xml:space="preserve"> katastru také </w:t>
      </w:r>
      <w:r w:rsidR="00FD77C0">
        <w:t xml:space="preserve">protéká </w:t>
      </w:r>
      <w:r w:rsidR="003F23CA" w:rsidRPr="003F23CA">
        <w:t>Polní potok</w:t>
      </w:r>
      <w:r w:rsidR="00D570A0">
        <w:t>, na východní hranici kopíruje</w:t>
      </w:r>
      <w:r w:rsidR="0062664E">
        <w:t xml:space="preserve"> hranice katastru obce</w:t>
      </w:r>
      <w:r w:rsidR="00D570A0">
        <w:t xml:space="preserve"> Albrechtický potok</w:t>
      </w:r>
      <w:r w:rsidR="0062664E">
        <w:t xml:space="preserve">. </w:t>
      </w:r>
      <w:r w:rsidRPr="003F23CA">
        <w:t xml:space="preserve">Na území se rovněž nachází </w:t>
      </w:r>
      <w:r w:rsidR="00630AA4" w:rsidRPr="003F23CA">
        <w:t xml:space="preserve">vodní nádrž </w:t>
      </w:r>
      <w:r w:rsidR="003F23CA" w:rsidRPr="003F23CA">
        <w:t>Mlýnice</w:t>
      </w:r>
      <w:r w:rsidR="0036594D">
        <w:t>,</w:t>
      </w:r>
      <w:r w:rsidR="00E47317">
        <w:t xml:space="preserve"> rybník „</w:t>
      </w:r>
      <w:proofErr w:type="spellStart"/>
      <w:r w:rsidR="00E47317">
        <w:t>Makohyňák</w:t>
      </w:r>
      <w:proofErr w:type="spellEnd"/>
      <w:r w:rsidR="00E47317">
        <w:t>“</w:t>
      </w:r>
      <w:r w:rsidRPr="003F23CA">
        <w:t xml:space="preserve">. </w:t>
      </w:r>
      <w:r w:rsidR="000B6A1F">
        <w:t>Vodní tok Jeřice, v případě trvajících dešťů a kulminace hladiny již před hranicí území obce, přináší povodňové riziko, které se naposledy projevilo v roce 2010. Voda je tak jedním z hlavních rizikových charakteristik území a v rozvoji obce by tak měla být pozornost věnována modro-zelené infrastruktuře a rozvoji při respektování povodňových rizik (retence vody v krajině a v zastavěném území apod.)</w:t>
      </w:r>
    </w:p>
    <w:p w14:paraId="7B484C44" w14:textId="77777777" w:rsidR="0077542E" w:rsidRPr="003F23CA" w:rsidRDefault="0077542E" w:rsidP="0077542E">
      <w:pPr>
        <w:pStyle w:val="Bezmezer"/>
        <w:jc w:val="center"/>
        <w:rPr>
          <w:b/>
        </w:rPr>
      </w:pPr>
      <w:r w:rsidRPr="003F23CA">
        <w:rPr>
          <w:b/>
        </w:rPr>
        <w:t>Dílčí SWOT analýza</w:t>
      </w:r>
    </w:p>
    <w:p w14:paraId="1FA2CD6F" w14:textId="77777777" w:rsidR="0077542E" w:rsidRPr="003F23CA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3F23CA">
        <w:rPr>
          <w:rFonts w:cs="Times New Roman"/>
          <w:b/>
          <w:color w:val="323E4F" w:themeColor="text2" w:themeShade="BF"/>
        </w:rPr>
        <w:t>Silné stránky</w:t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696"/>
        <w:gridCol w:w="4366"/>
      </w:tblGrid>
      <w:tr w:rsidR="0077542E" w:rsidRPr="003F23CA" w14:paraId="4F20AF27" w14:textId="77777777" w:rsidTr="0077542E">
        <w:trPr>
          <w:trHeight w:val="1541"/>
        </w:trPr>
        <w:tc>
          <w:tcPr>
            <w:tcW w:w="4696" w:type="dxa"/>
            <w:shd w:val="clear" w:color="auto" w:fill="auto"/>
          </w:tcPr>
          <w:p w14:paraId="43AFD133" w14:textId="77777777" w:rsidR="0077542E" w:rsidRPr="003F23CA" w:rsidRDefault="0077542E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3F23CA">
              <w:rPr>
                <w:rFonts w:cs="Times New Roman"/>
              </w:rPr>
              <w:t>rozloha obce s nízkou hustotou zalidnění</w:t>
            </w:r>
          </w:p>
          <w:p w14:paraId="47D7BAEE" w14:textId="77777777" w:rsidR="00714DBF" w:rsidRPr="00816435" w:rsidRDefault="00714DBF" w:rsidP="00714DBF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>
              <w:rPr>
                <w:rFonts w:cs="Times New Roman"/>
              </w:rPr>
              <w:t>obec je příměstským venkovem  </w:t>
            </w:r>
          </w:p>
          <w:p w14:paraId="67C64A11" w14:textId="77777777" w:rsidR="00856EE9" w:rsidRPr="00873D00" w:rsidRDefault="00856EE9" w:rsidP="0077542E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3F23CA">
              <w:rPr>
                <w:rFonts w:cs="Times New Roman"/>
                <w:color w:val="000000" w:themeColor="text1"/>
              </w:rPr>
              <w:t>výhodná geografická poloha vůči ostatním centrům regionu i sousedním státům</w:t>
            </w:r>
          </w:p>
          <w:p w14:paraId="5B4B8155" w14:textId="3D1462EA" w:rsidR="00873D00" w:rsidRPr="003F23CA" w:rsidRDefault="00873D00" w:rsidP="0077542E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>
              <w:rPr>
                <w:rFonts w:cs="Times New Roman"/>
                <w:color w:val="000000" w:themeColor="text1"/>
              </w:rPr>
              <w:t>rozmanitá krajina a příroda</w:t>
            </w:r>
          </w:p>
        </w:tc>
        <w:tc>
          <w:tcPr>
            <w:tcW w:w="4366" w:type="dxa"/>
            <w:shd w:val="clear" w:color="auto" w:fill="auto"/>
          </w:tcPr>
          <w:p w14:paraId="6575C75A" w14:textId="4AAAF50C" w:rsidR="004748BB" w:rsidRDefault="004748BB" w:rsidP="004748BB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absence centra</w:t>
            </w:r>
            <w:r w:rsidR="000B6A1F">
              <w:rPr>
                <w:rFonts w:cs="Times New Roman"/>
              </w:rPr>
              <w:t>/návsi/náměstí</w:t>
            </w:r>
            <w:r>
              <w:rPr>
                <w:rFonts w:cs="Times New Roman"/>
              </w:rPr>
              <w:t xml:space="preserve"> obce</w:t>
            </w:r>
          </w:p>
          <w:p w14:paraId="20908A54" w14:textId="2AE9F6EF" w:rsidR="00714DBF" w:rsidRPr="003F23CA" w:rsidRDefault="00714DBF" w:rsidP="004748BB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eastAsia="Calibri" w:cs="Times New Roman"/>
                <w:color w:val="000000"/>
              </w:rPr>
              <w:t>exponovanost obce</w:t>
            </w:r>
            <w:r w:rsidRPr="00DD567A">
              <w:rPr>
                <w:rFonts w:eastAsia="Calibri" w:cs="Times New Roman"/>
                <w:color w:val="000000"/>
              </w:rPr>
              <w:t xml:space="preserve"> silniční</w:t>
            </w:r>
            <w:r>
              <w:rPr>
                <w:rFonts w:eastAsia="Calibri" w:cs="Times New Roman"/>
                <w:color w:val="000000"/>
              </w:rPr>
              <w:t>m</w:t>
            </w:r>
            <w:r w:rsidRPr="00DD567A">
              <w:rPr>
                <w:rFonts w:eastAsia="Calibri" w:cs="Times New Roman"/>
                <w:color w:val="000000"/>
              </w:rPr>
              <w:t xml:space="preserve"> průtah</w:t>
            </w:r>
            <w:r>
              <w:rPr>
                <w:rFonts w:eastAsia="Calibri" w:cs="Times New Roman"/>
                <w:color w:val="000000"/>
              </w:rPr>
              <w:t>em</w:t>
            </w:r>
            <w:r w:rsidRPr="00DD567A">
              <w:rPr>
                <w:rFonts w:eastAsia="Calibri" w:cs="Times New Roman"/>
                <w:color w:val="000000"/>
              </w:rPr>
              <w:t xml:space="preserve"> I</w:t>
            </w:r>
            <w:r>
              <w:rPr>
                <w:rFonts w:eastAsia="Calibri" w:cs="Times New Roman"/>
                <w:color w:val="000000"/>
              </w:rPr>
              <w:t>I/592</w:t>
            </w:r>
          </w:p>
          <w:p w14:paraId="4C1B51DF" w14:textId="554EA541" w:rsidR="00856EE9" w:rsidRPr="003F23CA" w:rsidRDefault="00856EE9" w:rsidP="003F23CA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</w:p>
        </w:tc>
      </w:tr>
      <w:tr w:rsidR="0077542E" w:rsidRPr="003F23CA" w14:paraId="44B5BD8F" w14:textId="77777777" w:rsidTr="0077542E">
        <w:trPr>
          <w:trHeight w:val="1193"/>
        </w:trPr>
        <w:tc>
          <w:tcPr>
            <w:tcW w:w="4696" w:type="dxa"/>
            <w:shd w:val="clear" w:color="auto" w:fill="auto"/>
          </w:tcPr>
          <w:p w14:paraId="7EF70C18" w14:textId="77777777" w:rsidR="0077542E" w:rsidRPr="00FD1422" w:rsidRDefault="0077542E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ascii="Times New Roman" w:hAnsi="Times New Roman" w:cs="Times New Roman"/>
              </w:rPr>
            </w:pPr>
            <w:r w:rsidRPr="003F23CA">
              <w:rPr>
                <w:rFonts w:cs="Times New Roman"/>
              </w:rPr>
              <w:t>změny preferencí v oblasti bydlení (osidlování venkova)</w:t>
            </w:r>
          </w:p>
          <w:p w14:paraId="33EC4E86" w14:textId="6697E123" w:rsidR="00FD1422" w:rsidRPr="003F23CA" w:rsidRDefault="00FD1422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realizace modrozelené infrastruktury</w:t>
            </w:r>
          </w:p>
        </w:tc>
        <w:tc>
          <w:tcPr>
            <w:tcW w:w="4366" w:type="dxa"/>
            <w:shd w:val="clear" w:color="auto" w:fill="auto"/>
          </w:tcPr>
          <w:p w14:paraId="0B8D3EFA" w14:textId="7B5D7052" w:rsidR="00630AA4" w:rsidRPr="003F23CA" w:rsidRDefault="000B6A1F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Cs/>
              </w:rPr>
            </w:pPr>
            <w:r w:rsidRPr="00A01403">
              <w:rPr>
                <w:rFonts w:cs="Times New Roman"/>
                <w:color w:val="000000" w:themeColor="text1"/>
              </w:rPr>
              <w:t xml:space="preserve">bleskové povodně </w:t>
            </w:r>
            <w:r>
              <w:rPr>
                <w:rFonts w:cs="Times New Roman"/>
                <w:color w:val="000000" w:themeColor="text1"/>
              </w:rPr>
              <w:t>povodí</w:t>
            </w:r>
            <w:r w:rsidRPr="00A01403">
              <w:rPr>
                <w:rFonts w:cs="Times New Roman"/>
                <w:color w:val="000000" w:themeColor="text1"/>
              </w:rPr>
              <w:t xml:space="preserve"> Jeřice</w:t>
            </w:r>
            <w:r>
              <w:rPr>
                <w:rFonts w:cs="Times New Roman"/>
                <w:color w:val="000000" w:themeColor="text1"/>
              </w:rPr>
              <w:t xml:space="preserve"> ohrožující obydlené území obce</w:t>
            </w:r>
          </w:p>
        </w:tc>
      </w:tr>
    </w:tbl>
    <w:p w14:paraId="0B35EE65" w14:textId="77777777" w:rsidR="0077542E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  <w:r w:rsidRPr="003F23CA">
        <w:rPr>
          <w:rFonts w:cs="Times New Roman"/>
          <w:b/>
          <w:color w:val="323E4F" w:themeColor="text2" w:themeShade="BF"/>
        </w:rPr>
        <w:t>Příležitosti</w:t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</w:r>
      <w:r w:rsidRPr="003F23CA">
        <w:rPr>
          <w:rFonts w:cs="Times New Roman"/>
          <w:b/>
          <w:color w:val="323E4F" w:themeColor="text2" w:themeShade="BF"/>
        </w:rPr>
        <w:tab/>
        <w:t xml:space="preserve">                     Ohrožení</w:t>
      </w:r>
    </w:p>
    <w:p w14:paraId="56FCF149" w14:textId="77777777" w:rsidR="002F6984" w:rsidRDefault="002F6984" w:rsidP="002F6984"/>
    <w:p w14:paraId="40C15C87" w14:textId="77777777" w:rsidR="002F6984" w:rsidRPr="003F23CA" w:rsidRDefault="002F6984" w:rsidP="002F6984"/>
    <w:p w14:paraId="45DC80F9" w14:textId="77777777" w:rsidR="0077542E" w:rsidRPr="00D425AC" w:rsidRDefault="0077542E" w:rsidP="0077542E">
      <w:pPr>
        <w:pStyle w:val="Nadpis2"/>
      </w:pPr>
      <w:bookmarkStart w:id="6" w:name="_Toc431553415"/>
      <w:bookmarkStart w:id="7" w:name="_Toc495056031"/>
      <w:bookmarkStart w:id="8" w:name="_Toc23675221"/>
      <w:bookmarkStart w:id="9" w:name="_Toc43448921"/>
      <w:bookmarkStart w:id="10" w:name="_Toc43970016"/>
      <w:bookmarkStart w:id="11" w:name="_Toc45089292"/>
      <w:bookmarkStart w:id="12" w:name="_Toc46683473"/>
      <w:bookmarkStart w:id="13" w:name="_Toc101954143"/>
      <w:r w:rsidRPr="00D425AC">
        <w:lastRenderedPageBreak/>
        <w:t>Obyvatelstvo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74CB90F" w14:textId="77777777" w:rsidR="0077542E" w:rsidRPr="00D425AC" w:rsidRDefault="0077542E" w:rsidP="0077542E">
      <w:r w:rsidRPr="00D425AC">
        <w:t xml:space="preserve">Kapitola představuje stav a vývoj demografických charakteristik – vývoj celkového počtu obyvatelstva, přirozený přírůstek a úbytek, přírůstek stěhováním, věková a vzdělanostní struktura obyvatelstva.  </w:t>
      </w:r>
    </w:p>
    <w:p w14:paraId="15643DCF" w14:textId="77777777" w:rsidR="0077542E" w:rsidRPr="00D425AC" w:rsidRDefault="0077542E" w:rsidP="0077542E">
      <w:pPr>
        <w:spacing w:after="40"/>
        <w:rPr>
          <w:rFonts w:cs="Times New Roman"/>
          <w:b/>
          <w:i/>
          <w:sz w:val="24"/>
        </w:rPr>
      </w:pPr>
      <w:r w:rsidRPr="00D425AC">
        <w:rPr>
          <w:rFonts w:cs="Times New Roman"/>
          <w:b/>
          <w:i/>
          <w:sz w:val="20"/>
        </w:rPr>
        <w:t xml:space="preserve">Tabulka: </w:t>
      </w:r>
      <w:r w:rsidRPr="00D425AC">
        <w:rPr>
          <w:rFonts w:cs="Arial"/>
          <w:b/>
          <w:i/>
          <w:sz w:val="20"/>
        </w:rPr>
        <w:t>Vývoj počtu obyvatel celkem a dle pohlaví v absolutních hodnotách k 31. 12. daného roku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38"/>
        <w:gridCol w:w="838"/>
        <w:gridCol w:w="838"/>
        <w:gridCol w:w="838"/>
        <w:gridCol w:w="838"/>
        <w:gridCol w:w="838"/>
        <w:gridCol w:w="833"/>
        <w:gridCol w:w="829"/>
      </w:tblGrid>
      <w:tr w:rsidR="0077542E" w:rsidRPr="00D425AC" w14:paraId="7714D2FC" w14:textId="77777777" w:rsidTr="0077542E">
        <w:trPr>
          <w:trHeight w:val="255"/>
        </w:trPr>
        <w:tc>
          <w:tcPr>
            <w:tcW w:w="456" w:type="pct"/>
            <w:shd w:val="clear" w:color="auto" w:fill="44546A" w:themeFill="text2"/>
          </w:tcPr>
          <w:p w14:paraId="41A3DB02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Rok</w:t>
            </w:r>
          </w:p>
        </w:tc>
        <w:tc>
          <w:tcPr>
            <w:tcW w:w="456" w:type="pct"/>
            <w:shd w:val="clear" w:color="auto" w:fill="44546A" w:themeFill="text2"/>
          </w:tcPr>
          <w:p w14:paraId="4615A708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2010</w:t>
            </w:r>
          </w:p>
        </w:tc>
        <w:tc>
          <w:tcPr>
            <w:tcW w:w="456" w:type="pct"/>
            <w:shd w:val="clear" w:color="auto" w:fill="44546A" w:themeFill="text2"/>
          </w:tcPr>
          <w:p w14:paraId="47B5A670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2011</w:t>
            </w:r>
          </w:p>
        </w:tc>
        <w:tc>
          <w:tcPr>
            <w:tcW w:w="455" w:type="pct"/>
            <w:shd w:val="clear" w:color="auto" w:fill="44546A" w:themeFill="text2"/>
          </w:tcPr>
          <w:p w14:paraId="1EBEE9EF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2012</w:t>
            </w:r>
          </w:p>
        </w:tc>
        <w:tc>
          <w:tcPr>
            <w:tcW w:w="455" w:type="pct"/>
            <w:shd w:val="clear" w:color="auto" w:fill="44546A" w:themeFill="text2"/>
          </w:tcPr>
          <w:p w14:paraId="1D214819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2013</w:t>
            </w:r>
          </w:p>
        </w:tc>
        <w:tc>
          <w:tcPr>
            <w:tcW w:w="455" w:type="pct"/>
            <w:shd w:val="clear" w:color="auto" w:fill="44546A" w:themeFill="text2"/>
          </w:tcPr>
          <w:p w14:paraId="20D7AB7E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2014</w:t>
            </w:r>
          </w:p>
        </w:tc>
        <w:tc>
          <w:tcPr>
            <w:tcW w:w="455" w:type="pct"/>
            <w:shd w:val="clear" w:color="auto" w:fill="44546A" w:themeFill="text2"/>
          </w:tcPr>
          <w:p w14:paraId="0CDAD466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2015</w:t>
            </w:r>
          </w:p>
        </w:tc>
        <w:tc>
          <w:tcPr>
            <w:tcW w:w="455" w:type="pct"/>
            <w:shd w:val="clear" w:color="auto" w:fill="44546A" w:themeFill="text2"/>
          </w:tcPr>
          <w:p w14:paraId="4212F571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2016</w:t>
            </w:r>
          </w:p>
        </w:tc>
        <w:tc>
          <w:tcPr>
            <w:tcW w:w="455" w:type="pct"/>
            <w:shd w:val="clear" w:color="auto" w:fill="44546A" w:themeFill="text2"/>
          </w:tcPr>
          <w:p w14:paraId="6C5EC637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2017</w:t>
            </w:r>
          </w:p>
        </w:tc>
        <w:tc>
          <w:tcPr>
            <w:tcW w:w="452" w:type="pct"/>
            <w:shd w:val="clear" w:color="auto" w:fill="44546A" w:themeFill="text2"/>
          </w:tcPr>
          <w:p w14:paraId="0AE727D7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2018</w:t>
            </w:r>
          </w:p>
        </w:tc>
        <w:tc>
          <w:tcPr>
            <w:tcW w:w="450" w:type="pct"/>
            <w:shd w:val="clear" w:color="auto" w:fill="44546A" w:themeFill="text2"/>
          </w:tcPr>
          <w:p w14:paraId="60F02052" w14:textId="77777777" w:rsidR="0077542E" w:rsidRPr="00D425AC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2019</w:t>
            </w:r>
          </w:p>
        </w:tc>
      </w:tr>
      <w:tr w:rsidR="001F1CD3" w:rsidRPr="00D425AC" w14:paraId="68230576" w14:textId="77777777" w:rsidTr="00FA049A">
        <w:trPr>
          <w:trHeight w:val="255"/>
        </w:trPr>
        <w:tc>
          <w:tcPr>
            <w:tcW w:w="456" w:type="pct"/>
            <w:shd w:val="clear" w:color="auto" w:fill="D5DCE4" w:themeFill="text2" w:themeFillTint="33"/>
            <w:vAlign w:val="center"/>
          </w:tcPr>
          <w:p w14:paraId="74EF0EA5" w14:textId="77777777" w:rsidR="001F1CD3" w:rsidRPr="00D425AC" w:rsidRDefault="001F1CD3" w:rsidP="001F1CD3">
            <w:pPr>
              <w:spacing w:before="40" w:after="40" w:line="240" w:lineRule="auto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cs-CZ"/>
              </w:rPr>
              <w:t>Celkem</w:t>
            </w:r>
          </w:p>
        </w:tc>
        <w:tc>
          <w:tcPr>
            <w:tcW w:w="456" w:type="pct"/>
            <w:shd w:val="clear" w:color="auto" w:fill="D5DCE4" w:themeFill="text2" w:themeFillTint="33"/>
            <w:vAlign w:val="center"/>
          </w:tcPr>
          <w:p w14:paraId="1211CEF3" w14:textId="3ECB8CC4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818</w:t>
            </w:r>
          </w:p>
        </w:tc>
        <w:tc>
          <w:tcPr>
            <w:tcW w:w="456" w:type="pct"/>
            <w:shd w:val="clear" w:color="auto" w:fill="D5DCE4" w:themeFill="text2" w:themeFillTint="33"/>
            <w:vAlign w:val="center"/>
          </w:tcPr>
          <w:p w14:paraId="503CEF42" w14:textId="21E421DB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789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4CB38C8B" w14:textId="47F3A28E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822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1F239AF9" w14:textId="68AFECD0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813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33FCFA34" w14:textId="401CCF7D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855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0B177C21" w14:textId="43888473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859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1F01AC4C" w14:textId="674E0C3D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866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1E3B9CD4" w14:textId="38385F8B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852</w:t>
            </w:r>
          </w:p>
        </w:tc>
        <w:tc>
          <w:tcPr>
            <w:tcW w:w="452" w:type="pct"/>
            <w:shd w:val="clear" w:color="auto" w:fill="D5DCE4" w:themeFill="text2" w:themeFillTint="33"/>
            <w:vAlign w:val="center"/>
          </w:tcPr>
          <w:p w14:paraId="6FFC33D9" w14:textId="65B63A1A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861</w:t>
            </w:r>
          </w:p>
        </w:tc>
        <w:tc>
          <w:tcPr>
            <w:tcW w:w="450" w:type="pct"/>
            <w:shd w:val="clear" w:color="auto" w:fill="D5DCE4" w:themeFill="text2" w:themeFillTint="33"/>
            <w:vAlign w:val="center"/>
          </w:tcPr>
          <w:p w14:paraId="395E0CEF" w14:textId="1ADFD2C9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873</w:t>
            </w:r>
          </w:p>
        </w:tc>
      </w:tr>
      <w:tr w:rsidR="001F1CD3" w:rsidRPr="00D425AC" w14:paraId="5242C3AF" w14:textId="77777777" w:rsidTr="00FA049A">
        <w:trPr>
          <w:trHeight w:val="80"/>
        </w:trPr>
        <w:tc>
          <w:tcPr>
            <w:tcW w:w="456" w:type="pct"/>
            <w:vAlign w:val="center"/>
          </w:tcPr>
          <w:p w14:paraId="22957B80" w14:textId="77777777" w:rsidR="001F1CD3" w:rsidRPr="00D425AC" w:rsidRDefault="001F1CD3" w:rsidP="001F1CD3">
            <w:pPr>
              <w:spacing w:before="40" w:after="40" w:line="240" w:lineRule="auto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cs-CZ"/>
              </w:rPr>
              <w:t>Muži</w:t>
            </w:r>
          </w:p>
        </w:tc>
        <w:tc>
          <w:tcPr>
            <w:tcW w:w="456" w:type="pct"/>
            <w:vAlign w:val="center"/>
          </w:tcPr>
          <w:p w14:paraId="5BAFAC19" w14:textId="2C50C5C7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404</w:t>
            </w:r>
          </w:p>
        </w:tc>
        <w:tc>
          <w:tcPr>
            <w:tcW w:w="456" w:type="pct"/>
            <w:vAlign w:val="center"/>
          </w:tcPr>
          <w:p w14:paraId="7D6A29AC" w14:textId="31C03531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399</w:t>
            </w:r>
          </w:p>
        </w:tc>
        <w:tc>
          <w:tcPr>
            <w:tcW w:w="455" w:type="pct"/>
            <w:vAlign w:val="center"/>
          </w:tcPr>
          <w:p w14:paraId="6CCDAF95" w14:textId="35C560BC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417</w:t>
            </w:r>
          </w:p>
        </w:tc>
        <w:tc>
          <w:tcPr>
            <w:tcW w:w="455" w:type="pct"/>
            <w:vAlign w:val="center"/>
          </w:tcPr>
          <w:p w14:paraId="29D5C9F6" w14:textId="701CCE28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410</w:t>
            </w:r>
          </w:p>
        </w:tc>
        <w:tc>
          <w:tcPr>
            <w:tcW w:w="455" w:type="pct"/>
            <w:vAlign w:val="center"/>
          </w:tcPr>
          <w:p w14:paraId="09B1AC53" w14:textId="1C1DC7C6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426</w:t>
            </w:r>
          </w:p>
        </w:tc>
        <w:tc>
          <w:tcPr>
            <w:tcW w:w="455" w:type="pct"/>
            <w:vAlign w:val="center"/>
          </w:tcPr>
          <w:p w14:paraId="002CAA59" w14:textId="17A62C9C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430</w:t>
            </w:r>
          </w:p>
        </w:tc>
        <w:tc>
          <w:tcPr>
            <w:tcW w:w="455" w:type="pct"/>
            <w:vAlign w:val="center"/>
          </w:tcPr>
          <w:p w14:paraId="4C8FC2AB" w14:textId="5D0A0A01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429</w:t>
            </w:r>
          </w:p>
        </w:tc>
        <w:tc>
          <w:tcPr>
            <w:tcW w:w="455" w:type="pct"/>
            <w:vAlign w:val="center"/>
          </w:tcPr>
          <w:p w14:paraId="422BE5A7" w14:textId="652E9E14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433</w:t>
            </w:r>
          </w:p>
        </w:tc>
        <w:tc>
          <w:tcPr>
            <w:tcW w:w="452" w:type="pct"/>
            <w:vAlign w:val="center"/>
          </w:tcPr>
          <w:p w14:paraId="2915FD21" w14:textId="48735DAD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441</w:t>
            </w:r>
          </w:p>
        </w:tc>
        <w:tc>
          <w:tcPr>
            <w:tcW w:w="450" w:type="pct"/>
            <w:vAlign w:val="center"/>
          </w:tcPr>
          <w:p w14:paraId="4B9C9D13" w14:textId="0CDD8BB8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448</w:t>
            </w:r>
          </w:p>
        </w:tc>
      </w:tr>
      <w:tr w:rsidR="001F1CD3" w:rsidRPr="00D425AC" w14:paraId="301CBE48" w14:textId="77777777" w:rsidTr="00FA049A">
        <w:trPr>
          <w:trHeight w:val="255"/>
        </w:trPr>
        <w:tc>
          <w:tcPr>
            <w:tcW w:w="456" w:type="pct"/>
            <w:shd w:val="clear" w:color="auto" w:fill="D5DCE4" w:themeFill="text2" w:themeFillTint="33"/>
            <w:vAlign w:val="center"/>
          </w:tcPr>
          <w:p w14:paraId="6659EBFC" w14:textId="77777777" w:rsidR="001F1CD3" w:rsidRPr="00D425AC" w:rsidRDefault="001F1CD3" w:rsidP="001F1CD3">
            <w:pPr>
              <w:spacing w:before="40" w:after="40" w:line="240" w:lineRule="auto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D425AC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cs-CZ"/>
              </w:rPr>
              <w:t>Ženy</w:t>
            </w:r>
          </w:p>
        </w:tc>
        <w:tc>
          <w:tcPr>
            <w:tcW w:w="456" w:type="pct"/>
            <w:shd w:val="clear" w:color="auto" w:fill="D5DCE4" w:themeFill="text2" w:themeFillTint="33"/>
            <w:vAlign w:val="center"/>
          </w:tcPr>
          <w:p w14:paraId="22BF1377" w14:textId="3D85B87E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414</w:t>
            </w:r>
          </w:p>
        </w:tc>
        <w:tc>
          <w:tcPr>
            <w:tcW w:w="456" w:type="pct"/>
            <w:shd w:val="clear" w:color="auto" w:fill="D5DCE4" w:themeFill="text2" w:themeFillTint="33"/>
            <w:vAlign w:val="center"/>
          </w:tcPr>
          <w:p w14:paraId="175A8BCF" w14:textId="4E039124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390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07B233EF" w14:textId="79E3E3F9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405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5A7EFFFC" w14:textId="36ADB5C1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403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552F4E2C" w14:textId="41226EFA" w:rsidR="001F1CD3" w:rsidRPr="0031390E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20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20"/>
              </w:rPr>
              <w:t>429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12D6CFD8" w14:textId="2A45CB77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429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55F04D7C" w14:textId="529B61DB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437</w:t>
            </w:r>
          </w:p>
        </w:tc>
        <w:tc>
          <w:tcPr>
            <w:tcW w:w="455" w:type="pct"/>
            <w:shd w:val="clear" w:color="auto" w:fill="D5DCE4" w:themeFill="text2" w:themeFillTint="33"/>
            <w:vAlign w:val="center"/>
          </w:tcPr>
          <w:p w14:paraId="7ED97AD7" w14:textId="2E05EF4B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419</w:t>
            </w:r>
          </w:p>
        </w:tc>
        <w:tc>
          <w:tcPr>
            <w:tcW w:w="452" w:type="pct"/>
            <w:shd w:val="clear" w:color="auto" w:fill="D5DCE4" w:themeFill="text2" w:themeFillTint="33"/>
            <w:vAlign w:val="center"/>
          </w:tcPr>
          <w:p w14:paraId="784A806A" w14:textId="34B9D6D4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420</w:t>
            </w:r>
          </w:p>
        </w:tc>
        <w:tc>
          <w:tcPr>
            <w:tcW w:w="450" w:type="pct"/>
            <w:shd w:val="clear" w:color="auto" w:fill="D5DCE4" w:themeFill="text2" w:themeFillTint="33"/>
            <w:vAlign w:val="center"/>
          </w:tcPr>
          <w:p w14:paraId="5D2D5B84" w14:textId="587360E6" w:rsidR="001F1CD3" w:rsidRPr="001F1CD3" w:rsidRDefault="001F1CD3" w:rsidP="001F1CD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1F1CD3">
              <w:rPr>
                <w:rFonts w:cs="Tahoma"/>
                <w:color w:val="000000" w:themeColor="text1"/>
                <w:sz w:val="18"/>
                <w:szCs w:val="18"/>
              </w:rPr>
              <w:t>425</w:t>
            </w:r>
          </w:p>
        </w:tc>
      </w:tr>
    </w:tbl>
    <w:p w14:paraId="59BC9623" w14:textId="77777777" w:rsidR="0077542E" w:rsidRPr="00D425AC" w:rsidRDefault="0077542E" w:rsidP="0077542E">
      <w:pPr>
        <w:spacing w:before="40"/>
        <w:rPr>
          <w:rFonts w:cs="Arial"/>
          <w:i/>
          <w:sz w:val="20"/>
        </w:rPr>
      </w:pPr>
      <w:r w:rsidRPr="00D425AC">
        <w:rPr>
          <w:rFonts w:cs="Arial"/>
          <w:i/>
          <w:sz w:val="20"/>
        </w:rPr>
        <w:t>Zdroj: ČSÚ, vlastní zpracování</w:t>
      </w:r>
    </w:p>
    <w:p w14:paraId="32D8AF95" w14:textId="32BE8801" w:rsidR="0077542E" w:rsidRPr="00384F50" w:rsidRDefault="0077542E" w:rsidP="0077542E">
      <w:r w:rsidRPr="00384F50">
        <w:t xml:space="preserve">Vývoj celkového počtu obyvatel má </w:t>
      </w:r>
      <w:r w:rsidR="00676C5B" w:rsidRPr="00384F50">
        <w:t>ve</w:t>
      </w:r>
      <w:r w:rsidRPr="00384F50">
        <w:t xml:space="preserve"> sledované</w:t>
      </w:r>
      <w:r w:rsidR="00E6652B" w:rsidRPr="00384F50">
        <w:t>m</w:t>
      </w:r>
      <w:r w:rsidRPr="00384F50">
        <w:t xml:space="preserve"> období 2010–2019 </w:t>
      </w:r>
      <w:r w:rsidR="00840E4E">
        <w:t>prorůstový trend s mírnými meziročními výkyvy</w:t>
      </w:r>
      <w:r w:rsidRPr="00384F50">
        <w:t xml:space="preserve">. V průběhu poslední dekády počet obyvatel </w:t>
      </w:r>
      <w:r w:rsidR="00676C5B" w:rsidRPr="00384F50">
        <w:t>vzrostl</w:t>
      </w:r>
      <w:r w:rsidRPr="00384F50">
        <w:t xml:space="preserve"> o </w:t>
      </w:r>
      <w:r w:rsidR="00384F50" w:rsidRPr="00384F50">
        <w:t>55</w:t>
      </w:r>
      <w:r w:rsidRPr="00384F50">
        <w:t xml:space="preserve"> obyvatel (</w:t>
      </w:r>
      <w:r w:rsidR="00384F50" w:rsidRPr="00384F50">
        <w:t>7</w:t>
      </w:r>
      <w:r w:rsidRPr="00384F50">
        <w:t xml:space="preserve"> %)</w:t>
      </w:r>
      <w:r w:rsidR="001268E8" w:rsidRPr="00384F50">
        <w:t>.</w:t>
      </w:r>
      <w:r w:rsidRPr="00384F50">
        <w:t xml:space="preserve"> </w:t>
      </w:r>
      <w:r w:rsidR="00384F50" w:rsidRPr="00384F50">
        <w:t>Vzhledem ke svojí výhodné geografické poloze vůči Liberci, Frýdlantu a Chrastavě lze očekávat pokračující trend nárůstu obyvatel.</w:t>
      </w:r>
    </w:p>
    <w:p w14:paraId="3DD4AC10" w14:textId="3D756EBC" w:rsidR="0077542E" w:rsidRPr="00FA049A" w:rsidRDefault="0077542E" w:rsidP="0077542E">
      <w:r w:rsidRPr="00384F50">
        <w:t>Následující graf zachycuje meziroční vývoj počtu obyvatel obce ve srovnání s</w:t>
      </w:r>
      <w:r w:rsidR="00DB1A1A" w:rsidRPr="00384F50">
        <w:t>e</w:t>
      </w:r>
      <w:r w:rsidRPr="00384F50">
        <w:t xml:space="preserve"> SO ORP </w:t>
      </w:r>
      <w:r w:rsidR="00EA5441" w:rsidRPr="00384F50">
        <w:t>Liberec</w:t>
      </w:r>
      <w:r w:rsidRPr="00384F50">
        <w:t xml:space="preserve">. Z grafu je patrné, že trend meziročního vývoje obyvatel </w:t>
      </w:r>
      <w:r w:rsidR="00384F50" w:rsidRPr="00384F50">
        <w:t xml:space="preserve">Nové Vsi vykazuje kolísavost oproti vývoji </w:t>
      </w:r>
      <w:r w:rsidR="00EA5441" w:rsidRPr="00384F50">
        <w:t>obyvatel SO ORP Liberec.</w:t>
      </w:r>
    </w:p>
    <w:p w14:paraId="22D9BFDA" w14:textId="77777777" w:rsidR="0077542E" w:rsidRPr="00FA049A" w:rsidRDefault="0077542E" w:rsidP="0077542E">
      <w:pPr>
        <w:spacing w:after="0" w:line="240" w:lineRule="auto"/>
        <w:rPr>
          <w:rFonts w:cs="Times New Roman"/>
          <w:b/>
          <w:i/>
          <w:sz w:val="20"/>
        </w:rPr>
      </w:pPr>
      <w:r w:rsidRPr="00FA049A">
        <w:rPr>
          <w:rFonts w:cs="Times New Roman"/>
          <w:b/>
          <w:i/>
          <w:sz w:val="20"/>
        </w:rPr>
        <w:t>Graf: Srovnání meziročního vývoje počtu obyvatel v %, 2010–2019</w:t>
      </w:r>
    </w:p>
    <w:p w14:paraId="16A1C01A" w14:textId="20962743" w:rsidR="0077542E" w:rsidRPr="00FA049A" w:rsidRDefault="00FA049A" w:rsidP="0077542E">
      <w:pPr>
        <w:spacing w:after="0" w:line="240" w:lineRule="auto"/>
        <w:rPr>
          <w:rFonts w:ascii="Times New Roman" w:hAnsi="Times New Roman" w:cs="Times New Roman"/>
        </w:rPr>
      </w:pPr>
      <w:r w:rsidRPr="00FA049A">
        <w:rPr>
          <w:noProof/>
          <w:lang w:eastAsia="cs-CZ"/>
        </w:rPr>
        <w:drawing>
          <wp:inline distT="0" distB="0" distL="0" distR="0" wp14:anchorId="3B6CFE9F" wp14:editId="73FDAC86">
            <wp:extent cx="5530850" cy="2914650"/>
            <wp:effectExtent l="0" t="0" r="12700" b="0"/>
            <wp:docPr id="2" name="Graf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3119A927-09EA-4777-94DC-7B4E7CD89B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65357DF" w14:textId="77777777" w:rsidR="0077542E" w:rsidRPr="00FA049A" w:rsidRDefault="0077542E" w:rsidP="0077542E">
      <w:pPr>
        <w:rPr>
          <w:rFonts w:cs="Times New Roman"/>
          <w:i/>
          <w:sz w:val="20"/>
        </w:rPr>
      </w:pPr>
      <w:r w:rsidRPr="00FA049A">
        <w:rPr>
          <w:rFonts w:cs="Times New Roman"/>
          <w:i/>
          <w:sz w:val="20"/>
        </w:rPr>
        <w:t>Zdroj: ČSÚ, vlastní zpracování</w:t>
      </w:r>
    </w:p>
    <w:p w14:paraId="565EE937" w14:textId="63C4FC36" w:rsidR="0077542E" w:rsidRPr="00384F50" w:rsidRDefault="0077542E" w:rsidP="0077542E">
      <w:r w:rsidRPr="00384F50">
        <w:t xml:space="preserve">V grafu je zachycen vývoj celkového počtu obyvatel, který je počítán k výchozímu roku 2010.  Výchozí rok je znázorněn hodnotou 100 % a v absolutním vyjádření v případě </w:t>
      </w:r>
      <w:r w:rsidR="00384F50" w:rsidRPr="00384F50">
        <w:t xml:space="preserve">Nové Vsi </w:t>
      </w:r>
      <w:r w:rsidRPr="00384F50">
        <w:t xml:space="preserve">odpovídá hodnotě </w:t>
      </w:r>
      <w:r w:rsidR="00384F50" w:rsidRPr="00384F50">
        <w:t>818</w:t>
      </w:r>
      <w:r w:rsidRPr="00384F50">
        <w:t xml:space="preserve"> obyvatel. </w:t>
      </w:r>
    </w:p>
    <w:p w14:paraId="1225CFB4" w14:textId="77777777" w:rsidR="0077542E" w:rsidRPr="00384F50" w:rsidRDefault="0077542E" w:rsidP="0077542E">
      <w:pPr>
        <w:rPr>
          <w:rFonts w:cs="Times New Roman"/>
          <w:sz w:val="18"/>
        </w:rPr>
      </w:pPr>
      <w:r w:rsidRPr="00384F50">
        <w:rPr>
          <w:rFonts w:cs="Times New Roman"/>
        </w:rPr>
        <w:t>Celkový vývoj počtu obyvatel ovlivňují dvě základní složky tohoto ukazatele. První se týká mechanického pohybu obyvatel (vystěhovalí, přistěhovalí) a druhá přirozené měny obyvatel (narození, zemřelí). Tyto dva ukazatelé pak společně představují celkový přírůstek nebo úbytek obyvatelstva.</w:t>
      </w:r>
    </w:p>
    <w:p w14:paraId="4F9DF55F" w14:textId="77777777" w:rsidR="0077542E" w:rsidRPr="00FA049A" w:rsidRDefault="0077542E" w:rsidP="0077542E">
      <w:pPr>
        <w:spacing w:after="0" w:line="240" w:lineRule="auto"/>
        <w:rPr>
          <w:rFonts w:cs="Times New Roman"/>
          <w:b/>
          <w:i/>
          <w:sz w:val="20"/>
          <w:szCs w:val="20"/>
        </w:rPr>
      </w:pPr>
      <w:r w:rsidRPr="00FA049A">
        <w:rPr>
          <w:rFonts w:cs="Times New Roman"/>
          <w:b/>
          <w:i/>
          <w:sz w:val="20"/>
          <w:szCs w:val="20"/>
        </w:rPr>
        <w:lastRenderedPageBreak/>
        <w:t>Graf: Vývoj a struktura celkového přírůstku obyvatel v absolutních hodnotách, 2010–2019</w:t>
      </w:r>
    </w:p>
    <w:p w14:paraId="79DB1433" w14:textId="379CD9EA" w:rsidR="0077542E" w:rsidRPr="00FA049A" w:rsidRDefault="00FA049A" w:rsidP="007754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049A">
        <w:rPr>
          <w:noProof/>
          <w:lang w:eastAsia="cs-CZ"/>
        </w:rPr>
        <w:drawing>
          <wp:inline distT="0" distB="0" distL="0" distR="0" wp14:anchorId="1760A94C" wp14:editId="724B8ED0">
            <wp:extent cx="5698490" cy="3300730"/>
            <wp:effectExtent l="0" t="0" r="16510" b="13970"/>
            <wp:docPr id="7" name="Graf 7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EC9010AE-C9F3-44FE-AD2A-6284E50A04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A2EECC" w14:textId="77777777" w:rsidR="0077542E" w:rsidRPr="00FA049A" w:rsidRDefault="0077542E" w:rsidP="0077542E">
      <w:pPr>
        <w:spacing w:line="240" w:lineRule="auto"/>
        <w:rPr>
          <w:rFonts w:cs="Times New Roman"/>
          <w:i/>
          <w:sz w:val="20"/>
          <w:szCs w:val="20"/>
        </w:rPr>
      </w:pPr>
      <w:r w:rsidRPr="00FA049A">
        <w:rPr>
          <w:rFonts w:cs="Times New Roman"/>
          <w:i/>
          <w:sz w:val="20"/>
          <w:szCs w:val="20"/>
        </w:rPr>
        <w:t>Zdroj: ČSÚ, vlastní zpracování</w:t>
      </w:r>
    </w:p>
    <w:p w14:paraId="59AFF521" w14:textId="36166DBB" w:rsidR="0077542E" w:rsidRPr="009C13F2" w:rsidRDefault="0077542E" w:rsidP="0077542E">
      <w:pPr>
        <w:rPr>
          <w:highlight w:val="yellow"/>
        </w:rPr>
      </w:pPr>
      <w:r w:rsidRPr="00384F50">
        <w:t>Dominantní složkou, která má vliv na celkový počet obyvatel, jsou migrační přírůstky/úbytky obyvatel. Ve sledovaném období má trend migračního salda proměnliv</w:t>
      </w:r>
      <w:r w:rsidR="00726D21" w:rsidRPr="00384F50">
        <w:t>ý</w:t>
      </w:r>
      <w:r w:rsidRPr="00384F50">
        <w:t xml:space="preserve"> charakter</w:t>
      </w:r>
      <w:r w:rsidR="00726D21" w:rsidRPr="00384F50">
        <w:t xml:space="preserve">, </w:t>
      </w:r>
      <w:r w:rsidR="00384F50" w:rsidRPr="00384F50">
        <w:t>kdy dochází i</w:t>
      </w:r>
      <w:r w:rsidR="0031390E">
        <w:t> k</w:t>
      </w:r>
      <w:r w:rsidR="00CE075E">
        <w:t xml:space="preserve"> </w:t>
      </w:r>
      <w:r w:rsidR="00384F50" w:rsidRPr="00384F50">
        <w:t>významným úbytkům obyvatel (2013 a 2017)</w:t>
      </w:r>
      <w:r w:rsidRPr="00384F50">
        <w:t>. Obyvatelstvo</w:t>
      </w:r>
      <w:r w:rsidR="0031390E">
        <w:t>,</w:t>
      </w:r>
      <w:r w:rsidRPr="00384F50">
        <w:t xml:space="preserve"> stěhující se do obce</w:t>
      </w:r>
      <w:r w:rsidR="0031390E">
        <w:t>,</w:t>
      </w:r>
      <w:r w:rsidRPr="00384F50">
        <w:t xml:space="preserve"> </w:t>
      </w:r>
      <w:r w:rsidR="00726D21" w:rsidRPr="00384F50">
        <w:t>výrazně převyšuje trend</w:t>
      </w:r>
      <w:r w:rsidRPr="00384F50">
        <w:t xml:space="preserve"> přirozeného přírůstku</w:t>
      </w:r>
      <w:r w:rsidR="00726D21" w:rsidRPr="00384F50">
        <w:t xml:space="preserve">, který je </w:t>
      </w:r>
      <w:r w:rsidR="00384F50" w:rsidRPr="00384F50">
        <w:t>v letech 2015–2017</w:t>
      </w:r>
      <w:r w:rsidR="00726D21" w:rsidRPr="00384F50">
        <w:t xml:space="preserve"> dokonce záporný</w:t>
      </w:r>
      <w:r w:rsidRPr="00384F50">
        <w:t xml:space="preserve">. </w:t>
      </w:r>
      <w:r w:rsidR="00726D21" w:rsidRPr="00384F50">
        <w:t>Průměrně celkový počet obyvatel stoupá o</w:t>
      </w:r>
      <w:r w:rsidR="00AD790F" w:rsidRPr="00384F50">
        <w:t> </w:t>
      </w:r>
      <w:r w:rsidR="00384F50" w:rsidRPr="00384F50">
        <w:t>1</w:t>
      </w:r>
      <w:r w:rsidR="00726D21" w:rsidRPr="00384F50">
        <w:t>1 obyvatel za rok</w:t>
      </w:r>
      <w:r w:rsidR="008D4CD9" w:rsidRPr="00384F50">
        <w:t>.</w:t>
      </w:r>
    </w:p>
    <w:p w14:paraId="4E5BD7D7" w14:textId="77777777" w:rsidR="0077542E" w:rsidRPr="001F1CD3" w:rsidRDefault="0077542E" w:rsidP="0077542E">
      <w:pPr>
        <w:spacing w:after="40" w:line="240" w:lineRule="auto"/>
        <w:rPr>
          <w:rFonts w:cs="Times New Roman"/>
          <w:b/>
          <w:i/>
          <w:sz w:val="20"/>
        </w:rPr>
      </w:pPr>
      <w:r w:rsidRPr="001F1CD3">
        <w:rPr>
          <w:rFonts w:cs="Times New Roman"/>
          <w:b/>
          <w:i/>
          <w:sz w:val="20"/>
        </w:rPr>
        <w:t>Tabulka: Přirozený a mechanický pohyb obyvatel mezi roky 2010–2019 v absolutních hodnotách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"/>
        <w:gridCol w:w="907"/>
        <w:gridCol w:w="802"/>
        <w:gridCol w:w="1231"/>
        <w:gridCol w:w="1126"/>
        <w:gridCol w:w="978"/>
        <w:gridCol w:w="947"/>
        <w:gridCol w:w="947"/>
        <w:gridCol w:w="1647"/>
      </w:tblGrid>
      <w:tr w:rsidR="0077542E" w:rsidRPr="001F1CD3" w14:paraId="3E5A0F95" w14:textId="77777777" w:rsidTr="00970829">
        <w:trPr>
          <w:trHeight w:val="255"/>
        </w:trPr>
        <w:tc>
          <w:tcPr>
            <w:tcW w:w="339" w:type="pct"/>
            <w:shd w:val="clear" w:color="auto" w:fill="44546A" w:themeFill="text2"/>
            <w:vAlign w:val="center"/>
          </w:tcPr>
          <w:p w14:paraId="34743FAD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Rok</w:t>
            </w:r>
          </w:p>
        </w:tc>
        <w:tc>
          <w:tcPr>
            <w:tcW w:w="492" w:type="pct"/>
            <w:shd w:val="clear" w:color="auto" w:fill="44546A" w:themeFill="text2"/>
            <w:vAlign w:val="center"/>
          </w:tcPr>
          <w:p w14:paraId="6ABBB141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Narození</w:t>
            </w:r>
          </w:p>
        </w:tc>
        <w:tc>
          <w:tcPr>
            <w:tcW w:w="435" w:type="pct"/>
            <w:shd w:val="clear" w:color="auto" w:fill="44546A" w:themeFill="text2"/>
            <w:vAlign w:val="center"/>
          </w:tcPr>
          <w:p w14:paraId="3D8BE98C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Zemřelí</w:t>
            </w:r>
          </w:p>
        </w:tc>
        <w:tc>
          <w:tcPr>
            <w:tcW w:w="668" w:type="pct"/>
            <w:shd w:val="clear" w:color="auto" w:fill="44546A" w:themeFill="text2"/>
            <w:vAlign w:val="center"/>
          </w:tcPr>
          <w:p w14:paraId="3B8B7F05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Přistěhovalí</w:t>
            </w:r>
          </w:p>
        </w:tc>
        <w:tc>
          <w:tcPr>
            <w:tcW w:w="611" w:type="pct"/>
            <w:shd w:val="clear" w:color="auto" w:fill="44546A" w:themeFill="text2"/>
            <w:vAlign w:val="center"/>
          </w:tcPr>
          <w:p w14:paraId="7194B084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Vystěhovalí</w:t>
            </w:r>
          </w:p>
        </w:tc>
        <w:tc>
          <w:tcPr>
            <w:tcW w:w="531" w:type="pct"/>
            <w:shd w:val="clear" w:color="auto" w:fill="44546A" w:themeFill="text2"/>
            <w:vAlign w:val="center"/>
          </w:tcPr>
          <w:p w14:paraId="70449FA7" w14:textId="1D0034B3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 xml:space="preserve">Přirozený </w:t>
            </w:r>
            <w:r w:rsidR="007C2867"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p</w:t>
            </w: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řírůstek</w:t>
            </w:r>
          </w:p>
        </w:tc>
        <w:tc>
          <w:tcPr>
            <w:tcW w:w="514" w:type="pct"/>
            <w:shd w:val="clear" w:color="auto" w:fill="44546A" w:themeFill="text2"/>
            <w:vAlign w:val="center"/>
          </w:tcPr>
          <w:p w14:paraId="13ADB27F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Přírůstek migrační</w:t>
            </w:r>
          </w:p>
        </w:tc>
        <w:tc>
          <w:tcPr>
            <w:tcW w:w="514" w:type="pct"/>
            <w:shd w:val="clear" w:color="auto" w:fill="44546A" w:themeFill="text2"/>
            <w:vAlign w:val="center"/>
          </w:tcPr>
          <w:p w14:paraId="09A56A1D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Přírůstek celkový</w:t>
            </w:r>
          </w:p>
        </w:tc>
        <w:tc>
          <w:tcPr>
            <w:tcW w:w="894" w:type="pct"/>
            <w:shd w:val="clear" w:color="auto" w:fill="44546A" w:themeFill="text2"/>
            <w:vAlign w:val="center"/>
          </w:tcPr>
          <w:p w14:paraId="29E481F3" w14:textId="77777777" w:rsidR="0077542E" w:rsidRPr="001F1CD3" w:rsidRDefault="0077542E" w:rsidP="0077542E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</w:pPr>
            <w:r w:rsidRPr="001F1CD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20"/>
                <w:lang w:eastAsia="cs-CZ"/>
              </w:rPr>
              <w:t>Stav k 31. 12.</w:t>
            </w:r>
          </w:p>
        </w:tc>
      </w:tr>
      <w:tr w:rsidR="009268F3" w:rsidRPr="001F1CD3" w14:paraId="43EAFEB4" w14:textId="77777777" w:rsidTr="00FA049A">
        <w:trPr>
          <w:trHeight w:val="255"/>
        </w:trPr>
        <w:tc>
          <w:tcPr>
            <w:tcW w:w="339" w:type="pct"/>
            <w:shd w:val="clear" w:color="auto" w:fill="D5DCE4" w:themeFill="text2" w:themeFillTint="33"/>
            <w:vAlign w:val="center"/>
          </w:tcPr>
          <w:p w14:paraId="2014ABD6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492" w:type="pct"/>
            <w:shd w:val="clear" w:color="auto" w:fill="D5DCE4" w:themeFill="text2" w:themeFillTint="33"/>
            <w:vAlign w:val="center"/>
          </w:tcPr>
          <w:p w14:paraId="5410E903" w14:textId="7F754AA9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5" w:type="pct"/>
            <w:shd w:val="clear" w:color="auto" w:fill="D5DCE4" w:themeFill="text2" w:themeFillTint="33"/>
            <w:vAlign w:val="center"/>
          </w:tcPr>
          <w:p w14:paraId="27C801BE" w14:textId="51BE34E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68" w:type="pct"/>
            <w:shd w:val="clear" w:color="auto" w:fill="D5DCE4" w:themeFill="text2" w:themeFillTint="33"/>
            <w:vAlign w:val="center"/>
          </w:tcPr>
          <w:p w14:paraId="3EF78DD8" w14:textId="0901219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611" w:type="pct"/>
            <w:shd w:val="clear" w:color="auto" w:fill="D5DCE4" w:themeFill="text2" w:themeFillTint="33"/>
            <w:vAlign w:val="center"/>
          </w:tcPr>
          <w:p w14:paraId="3A097DAC" w14:textId="0B719DBB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531" w:type="pct"/>
            <w:shd w:val="clear" w:color="auto" w:fill="D5DCE4" w:themeFill="text2" w:themeFillTint="33"/>
            <w:vAlign w:val="center"/>
          </w:tcPr>
          <w:p w14:paraId="19270009" w14:textId="20BCD18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083916DD" w14:textId="06BFADB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112EDB9A" w14:textId="0277443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94" w:type="pct"/>
            <w:shd w:val="clear" w:color="auto" w:fill="D5DCE4" w:themeFill="text2" w:themeFillTint="33"/>
            <w:vAlign w:val="center"/>
          </w:tcPr>
          <w:p w14:paraId="4DAB6914" w14:textId="16A23942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818</w:t>
            </w:r>
          </w:p>
        </w:tc>
      </w:tr>
      <w:tr w:rsidR="009268F3" w:rsidRPr="001F1CD3" w14:paraId="2DDBECF6" w14:textId="77777777" w:rsidTr="00FA049A">
        <w:trPr>
          <w:trHeight w:val="255"/>
        </w:trPr>
        <w:tc>
          <w:tcPr>
            <w:tcW w:w="339" w:type="pct"/>
            <w:vAlign w:val="center"/>
          </w:tcPr>
          <w:p w14:paraId="293A2273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492" w:type="pct"/>
            <w:vAlign w:val="center"/>
          </w:tcPr>
          <w:p w14:paraId="36484E33" w14:textId="3481589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435" w:type="pct"/>
            <w:vAlign w:val="center"/>
          </w:tcPr>
          <w:p w14:paraId="0EECCBC1" w14:textId="613135F5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68" w:type="pct"/>
            <w:vAlign w:val="center"/>
          </w:tcPr>
          <w:p w14:paraId="2D515AB2" w14:textId="37EFEE51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611" w:type="pct"/>
            <w:vAlign w:val="center"/>
          </w:tcPr>
          <w:p w14:paraId="25111F41" w14:textId="0A966C00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1" w:type="pct"/>
            <w:vAlign w:val="center"/>
          </w:tcPr>
          <w:p w14:paraId="1CE8CA1F" w14:textId="47B9F5EB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4" w:type="pct"/>
            <w:vAlign w:val="center"/>
          </w:tcPr>
          <w:p w14:paraId="299EC202" w14:textId="441C21DF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14" w:type="pct"/>
            <w:vAlign w:val="center"/>
          </w:tcPr>
          <w:p w14:paraId="4A8589C9" w14:textId="064C3844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94" w:type="pct"/>
            <w:vAlign w:val="center"/>
          </w:tcPr>
          <w:p w14:paraId="0003D3AB" w14:textId="687B47E1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789</w:t>
            </w:r>
          </w:p>
        </w:tc>
      </w:tr>
      <w:tr w:rsidR="009268F3" w:rsidRPr="001F1CD3" w14:paraId="3E7DB206" w14:textId="77777777" w:rsidTr="00FA049A">
        <w:trPr>
          <w:trHeight w:val="255"/>
        </w:trPr>
        <w:tc>
          <w:tcPr>
            <w:tcW w:w="339" w:type="pct"/>
            <w:shd w:val="clear" w:color="auto" w:fill="D5DCE4" w:themeFill="text2" w:themeFillTint="33"/>
            <w:vAlign w:val="center"/>
          </w:tcPr>
          <w:p w14:paraId="691E68CA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492" w:type="pct"/>
            <w:shd w:val="clear" w:color="auto" w:fill="D5DCE4" w:themeFill="text2" w:themeFillTint="33"/>
            <w:vAlign w:val="center"/>
          </w:tcPr>
          <w:p w14:paraId="4EA709BA" w14:textId="35172A6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5" w:type="pct"/>
            <w:shd w:val="clear" w:color="auto" w:fill="D5DCE4" w:themeFill="text2" w:themeFillTint="33"/>
            <w:vAlign w:val="center"/>
          </w:tcPr>
          <w:p w14:paraId="792CFBC9" w14:textId="54C34108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68" w:type="pct"/>
            <w:shd w:val="clear" w:color="auto" w:fill="D5DCE4" w:themeFill="text2" w:themeFillTint="33"/>
            <w:vAlign w:val="center"/>
          </w:tcPr>
          <w:p w14:paraId="4DC43858" w14:textId="61A2BAE7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11" w:type="pct"/>
            <w:shd w:val="clear" w:color="auto" w:fill="D5DCE4" w:themeFill="text2" w:themeFillTint="33"/>
            <w:vAlign w:val="center"/>
          </w:tcPr>
          <w:p w14:paraId="7BB25837" w14:textId="3AE9187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1" w:type="pct"/>
            <w:shd w:val="clear" w:color="auto" w:fill="D5DCE4" w:themeFill="text2" w:themeFillTint="33"/>
            <w:vAlign w:val="center"/>
          </w:tcPr>
          <w:p w14:paraId="03EF246E" w14:textId="1B5B8FCE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0855398D" w14:textId="22A882C4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488D826E" w14:textId="35AD642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894" w:type="pct"/>
            <w:shd w:val="clear" w:color="auto" w:fill="D5DCE4" w:themeFill="text2" w:themeFillTint="33"/>
            <w:vAlign w:val="center"/>
          </w:tcPr>
          <w:p w14:paraId="77D1963E" w14:textId="5C8177B3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822</w:t>
            </w:r>
          </w:p>
        </w:tc>
      </w:tr>
      <w:tr w:rsidR="009268F3" w:rsidRPr="001F1CD3" w14:paraId="388C2E1D" w14:textId="77777777" w:rsidTr="00FA049A">
        <w:trPr>
          <w:trHeight w:val="255"/>
        </w:trPr>
        <w:tc>
          <w:tcPr>
            <w:tcW w:w="339" w:type="pct"/>
            <w:shd w:val="clear" w:color="auto" w:fill="auto"/>
            <w:vAlign w:val="center"/>
          </w:tcPr>
          <w:p w14:paraId="7723606D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2337240B" w14:textId="57E73867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56E89F3" w14:textId="5C6BAF44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4CAEDB7C" w14:textId="2A2FBA77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6B270454" w14:textId="04113D41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52DDF404" w14:textId="246787CF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7E70DB4" w14:textId="32D1D595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-10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6057A78" w14:textId="36FB969D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-9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7B3843C1" w14:textId="6DD9FC9E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813</w:t>
            </w:r>
          </w:p>
        </w:tc>
      </w:tr>
      <w:tr w:rsidR="009268F3" w:rsidRPr="001F1CD3" w14:paraId="518A7EE8" w14:textId="77777777" w:rsidTr="00FA049A">
        <w:trPr>
          <w:trHeight w:val="255"/>
        </w:trPr>
        <w:tc>
          <w:tcPr>
            <w:tcW w:w="339" w:type="pct"/>
            <w:shd w:val="clear" w:color="auto" w:fill="D5DCE4" w:themeFill="text2" w:themeFillTint="33"/>
            <w:vAlign w:val="center"/>
          </w:tcPr>
          <w:p w14:paraId="74D1D0B2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492" w:type="pct"/>
            <w:shd w:val="clear" w:color="auto" w:fill="D5DCE4" w:themeFill="text2" w:themeFillTint="33"/>
            <w:vAlign w:val="center"/>
          </w:tcPr>
          <w:p w14:paraId="3040256A" w14:textId="6CCDC49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435" w:type="pct"/>
            <w:shd w:val="clear" w:color="auto" w:fill="D5DCE4" w:themeFill="text2" w:themeFillTint="33"/>
            <w:vAlign w:val="center"/>
          </w:tcPr>
          <w:p w14:paraId="27E82AF3" w14:textId="2CFB1671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68" w:type="pct"/>
            <w:shd w:val="clear" w:color="auto" w:fill="D5DCE4" w:themeFill="text2" w:themeFillTint="33"/>
            <w:vAlign w:val="center"/>
          </w:tcPr>
          <w:p w14:paraId="10C48525" w14:textId="3798BB34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611" w:type="pct"/>
            <w:shd w:val="clear" w:color="auto" w:fill="D5DCE4" w:themeFill="text2" w:themeFillTint="33"/>
            <w:vAlign w:val="center"/>
          </w:tcPr>
          <w:p w14:paraId="5E34A040" w14:textId="79527EA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531" w:type="pct"/>
            <w:shd w:val="clear" w:color="auto" w:fill="D5DCE4" w:themeFill="text2" w:themeFillTint="33"/>
            <w:vAlign w:val="center"/>
          </w:tcPr>
          <w:p w14:paraId="23F49FDA" w14:textId="6CD282F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7AA5378C" w14:textId="62F65E7F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2F50EF65" w14:textId="20940D39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894" w:type="pct"/>
            <w:shd w:val="clear" w:color="auto" w:fill="D5DCE4" w:themeFill="text2" w:themeFillTint="33"/>
            <w:vAlign w:val="center"/>
          </w:tcPr>
          <w:p w14:paraId="4EFCC125" w14:textId="5EBD3D7F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855</w:t>
            </w:r>
          </w:p>
        </w:tc>
      </w:tr>
      <w:tr w:rsidR="009268F3" w:rsidRPr="001F1CD3" w14:paraId="3D774476" w14:textId="77777777" w:rsidTr="00FA049A">
        <w:trPr>
          <w:trHeight w:val="255"/>
        </w:trPr>
        <w:tc>
          <w:tcPr>
            <w:tcW w:w="339" w:type="pct"/>
            <w:shd w:val="clear" w:color="auto" w:fill="auto"/>
            <w:vAlign w:val="center"/>
          </w:tcPr>
          <w:p w14:paraId="49337BA6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571B6253" w14:textId="6ACC0A70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097EDE2" w14:textId="30B95683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6F8DC7DF" w14:textId="5138A1C0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D39AEDF" w14:textId="04A22B81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8F67A67" w14:textId="5C6BA4CA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-3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2C28FA5" w14:textId="289DCAAD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D0D78B2" w14:textId="48751AE6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8DC10A4" w14:textId="1CED13F8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31390E">
              <w:rPr>
                <w:rFonts w:cs="Tahoma"/>
                <w:color w:val="000000" w:themeColor="text1"/>
                <w:sz w:val="18"/>
                <w:szCs w:val="18"/>
              </w:rPr>
              <w:t>859</w:t>
            </w:r>
          </w:p>
        </w:tc>
      </w:tr>
      <w:tr w:rsidR="009268F3" w:rsidRPr="001F1CD3" w14:paraId="77C78F3B" w14:textId="77777777" w:rsidTr="00FA049A">
        <w:trPr>
          <w:trHeight w:val="255"/>
        </w:trPr>
        <w:tc>
          <w:tcPr>
            <w:tcW w:w="339" w:type="pct"/>
            <w:shd w:val="clear" w:color="auto" w:fill="D5DCE4" w:themeFill="text2" w:themeFillTint="33"/>
            <w:vAlign w:val="center"/>
          </w:tcPr>
          <w:p w14:paraId="238A3763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492" w:type="pct"/>
            <w:shd w:val="clear" w:color="auto" w:fill="D5DCE4" w:themeFill="text2" w:themeFillTint="33"/>
            <w:vAlign w:val="center"/>
          </w:tcPr>
          <w:p w14:paraId="087BA69D" w14:textId="4F95D168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435" w:type="pct"/>
            <w:shd w:val="clear" w:color="auto" w:fill="D5DCE4" w:themeFill="text2" w:themeFillTint="33"/>
            <w:vAlign w:val="center"/>
          </w:tcPr>
          <w:p w14:paraId="0AB379C1" w14:textId="418F532E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68" w:type="pct"/>
            <w:shd w:val="clear" w:color="auto" w:fill="D5DCE4" w:themeFill="text2" w:themeFillTint="33"/>
            <w:vAlign w:val="center"/>
          </w:tcPr>
          <w:p w14:paraId="225294BE" w14:textId="3276E1BB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611" w:type="pct"/>
            <w:shd w:val="clear" w:color="auto" w:fill="D5DCE4" w:themeFill="text2" w:themeFillTint="33"/>
            <w:vAlign w:val="center"/>
          </w:tcPr>
          <w:p w14:paraId="5520F645" w14:textId="15BE8A7E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531" w:type="pct"/>
            <w:shd w:val="clear" w:color="auto" w:fill="D5DCE4" w:themeFill="text2" w:themeFillTint="33"/>
            <w:vAlign w:val="center"/>
          </w:tcPr>
          <w:p w14:paraId="6C948636" w14:textId="49D3C928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-5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18EDBAF5" w14:textId="5CD8E503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732A0DDC" w14:textId="07D689FF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94" w:type="pct"/>
            <w:shd w:val="clear" w:color="auto" w:fill="D5DCE4" w:themeFill="text2" w:themeFillTint="33"/>
            <w:vAlign w:val="center"/>
          </w:tcPr>
          <w:p w14:paraId="2F62AE5A" w14:textId="4E23DAF9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31390E">
              <w:rPr>
                <w:rFonts w:cs="Tahoma"/>
                <w:color w:val="000000" w:themeColor="text1"/>
                <w:sz w:val="18"/>
                <w:szCs w:val="18"/>
              </w:rPr>
              <w:t>866</w:t>
            </w:r>
          </w:p>
        </w:tc>
      </w:tr>
      <w:tr w:rsidR="009268F3" w:rsidRPr="001F1CD3" w14:paraId="7C2C49D7" w14:textId="77777777" w:rsidTr="00FA049A">
        <w:trPr>
          <w:trHeight w:val="255"/>
        </w:trPr>
        <w:tc>
          <w:tcPr>
            <w:tcW w:w="339" w:type="pct"/>
            <w:shd w:val="clear" w:color="auto" w:fill="auto"/>
            <w:vAlign w:val="center"/>
          </w:tcPr>
          <w:p w14:paraId="3DCEB0C9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D60EDA8" w14:textId="4C78B050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A8A0951" w14:textId="4D10BB23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C94469D" w14:textId="15E811E6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4F65B4E0" w14:textId="0303526A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BD8C5ED" w14:textId="317D6647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162DD2B1" w14:textId="32C98D5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-13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6F88F9D" w14:textId="7940CB8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-14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38AA6688" w14:textId="5094600B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31390E">
              <w:rPr>
                <w:rFonts w:cs="Tahoma"/>
                <w:color w:val="000000" w:themeColor="text1"/>
                <w:sz w:val="18"/>
                <w:szCs w:val="18"/>
              </w:rPr>
              <w:t>852</w:t>
            </w:r>
          </w:p>
        </w:tc>
      </w:tr>
      <w:tr w:rsidR="009268F3" w:rsidRPr="001F1CD3" w14:paraId="219D8A1B" w14:textId="77777777" w:rsidTr="00FA049A">
        <w:trPr>
          <w:trHeight w:val="255"/>
        </w:trPr>
        <w:tc>
          <w:tcPr>
            <w:tcW w:w="339" w:type="pct"/>
            <w:shd w:val="clear" w:color="auto" w:fill="D5DCE4" w:themeFill="text2" w:themeFillTint="33"/>
            <w:vAlign w:val="center"/>
          </w:tcPr>
          <w:p w14:paraId="4A19C686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492" w:type="pct"/>
            <w:shd w:val="clear" w:color="auto" w:fill="D5DCE4" w:themeFill="text2" w:themeFillTint="33"/>
            <w:vAlign w:val="center"/>
          </w:tcPr>
          <w:p w14:paraId="59E1E19D" w14:textId="45CDC4DA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435" w:type="pct"/>
            <w:shd w:val="clear" w:color="auto" w:fill="D5DCE4" w:themeFill="text2" w:themeFillTint="33"/>
            <w:vAlign w:val="center"/>
          </w:tcPr>
          <w:p w14:paraId="49992332" w14:textId="0205B6F1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68" w:type="pct"/>
            <w:shd w:val="clear" w:color="auto" w:fill="D5DCE4" w:themeFill="text2" w:themeFillTint="33"/>
            <w:vAlign w:val="center"/>
          </w:tcPr>
          <w:p w14:paraId="12E802DE" w14:textId="3047E390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611" w:type="pct"/>
            <w:shd w:val="clear" w:color="auto" w:fill="D5DCE4" w:themeFill="text2" w:themeFillTint="33"/>
            <w:vAlign w:val="center"/>
          </w:tcPr>
          <w:p w14:paraId="69C2BFFC" w14:textId="50F1E501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531" w:type="pct"/>
            <w:shd w:val="clear" w:color="auto" w:fill="D5DCE4" w:themeFill="text2" w:themeFillTint="33"/>
            <w:vAlign w:val="center"/>
          </w:tcPr>
          <w:p w14:paraId="6F4C0F5E" w14:textId="6AEB3219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53F68DC5" w14:textId="5BEDE802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14" w:type="pct"/>
            <w:shd w:val="clear" w:color="auto" w:fill="D5DCE4" w:themeFill="text2" w:themeFillTint="33"/>
            <w:vAlign w:val="center"/>
          </w:tcPr>
          <w:p w14:paraId="34A9ABE3" w14:textId="50EA898A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94" w:type="pct"/>
            <w:shd w:val="clear" w:color="auto" w:fill="D5DCE4" w:themeFill="text2" w:themeFillTint="33"/>
            <w:vAlign w:val="center"/>
          </w:tcPr>
          <w:p w14:paraId="6C33FDD3" w14:textId="67355AD0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31390E">
              <w:rPr>
                <w:rFonts w:cs="Tahoma"/>
                <w:color w:val="000000" w:themeColor="text1"/>
                <w:sz w:val="18"/>
                <w:szCs w:val="18"/>
              </w:rPr>
              <w:t>861</w:t>
            </w:r>
          </w:p>
        </w:tc>
      </w:tr>
      <w:tr w:rsidR="009268F3" w:rsidRPr="001F1CD3" w14:paraId="211D2DB5" w14:textId="77777777" w:rsidTr="00FA049A">
        <w:trPr>
          <w:trHeight w:val="255"/>
        </w:trPr>
        <w:tc>
          <w:tcPr>
            <w:tcW w:w="339" w:type="pct"/>
            <w:shd w:val="clear" w:color="auto" w:fill="auto"/>
            <w:vAlign w:val="center"/>
          </w:tcPr>
          <w:p w14:paraId="33C7EA6D" w14:textId="77777777" w:rsidR="009268F3" w:rsidRPr="0031390E" w:rsidRDefault="009268F3" w:rsidP="009268F3">
            <w:pPr>
              <w:spacing w:before="40" w:after="40" w:line="240" w:lineRule="auto"/>
              <w:rPr>
                <w:rFonts w:eastAsia="Times New Roman" w:cs="Times New Roman"/>
                <w:sz w:val="18"/>
                <w:szCs w:val="18"/>
                <w:lang w:eastAsia="cs-CZ"/>
              </w:rPr>
            </w:pPr>
            <w:r w:rsidRPr="00CE075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2019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17792F6B" w14:textId="50AB53CA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F1CCADA" w14:textId="57BA525C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E9EE2C4" w14:textId="21F6756E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206E3D51" w14:textId="0703C6EB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033042C" w14:textId="36F2E390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033EB39" w14:textId="1F10DC03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2D39803" w14:textId="64D52A9E" w:rsidR="009268F3" w:rsidRPr="00CE075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CE075E">
              <w:rPr>
                <w:rFonts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6A7B8EAB" w14:textId="04E9CF15" w:rsidR="009268F3" w:rsidRPr="0031390E" w:rsidRDefault="009268F3" w:rsidP="009268F3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  <w:lang w:eastAsia="cs-CZ"/>
              </w:rPr>
            </w:pPr>
            <w:r w:rsidRPr="0031390E">
              <w:rPr>
                <w:rFonts w:cs="Tahoma"/>
                <w:color w:val="000000" w:themeColor="text1"/>
                <w:sz w:val="18"/>
                <w:szCs w:val="18"/>
              </w:rPr>
              <w:t>873</w:t>
            </w:r>
          </w:p>
        </w:tc>
      </w:tr>
    </w:tbl>
    <w:p w14:paraId="776F4EB2" w14:textId="77777777" w:rsidR="0077542E" w:rsidRPr="001F1CD3" w:rsidRDefault="0077542E" w:rsidP="0077542E">
      <w:pPr>
        <w:spacing w:before="40"/>
        <w:rPr>
          <w:rFonts w:cs="Arial"/>
          <w:i/>
          <w:sz w:val="20"/>
        </w:rPr>
      </w:pPr>
      <w:r w:rsidRPr="001F1CD3">
        <w:rPr>
          <w:rFonts w:cs="Arial"/>
          <w:i/>
          <w:sz w:val="20"/>
        </w:rPr>
        <w:t>Zdroj: ČSÚ, vlastní zpracování</w:t>
      </w:r>
    </w:p>
    <w:p w14:paraId="042AE99F" w14:textId="5916F628" w:rsidR="0077542E" w:rsidRPr="009C13F2" w:rsidRDefault="0077542E" w:rsidP="0077542E">
      <w:pPr>
        <w:rPr>
          <w:highlight w:val="yellow"/>
        </w:rPr>
      </w:pPr>
      <w:r w:rsidRPr="00FB7C96">
        <w:t>Přirozený přírůstek je výsledkem procesu rození a vymírání obyvatel. Vývoj přirozeného přírůstku</w:t>
      </w:r>
      <w:r w:rsidR="008D4CD9" w:rsidRPr="00FB7C96">
        <w:t xml:space="preserve"> </w:t>
      </w:r>
      <w:r w:rsidRPr="00FB7C96">
        <w:t xml:space="preserve">se pohybuje </w:t>
      </w:r>
      <w:r w:rsidR="00FB7C96" w:rsidRPr="00FB7C96">
        <w:t>spíše</w:t>
      </w:r>
      <w:r w:rsidRPr="00FB7C96">
        <w:t xml:space="preserve"> v </w:t>
      </w:r>
      <w:r w:rsidR="008D4CD9" w:rsidRPr="00FB7C96">
        <w:t>kladných</w:t>
      </w:r>
      <w:r w:rsidRPr="00FB7C96">
        <w:t xml:space="preserve"> hodnotách</w:t>
      </w:r>
      <w:r w:rsidR="008D4CD9" w:rsidRPr="00FB7C96">
        <w:t xml:space="preserve"> s výjimkou </w:t>
      </w:r>
      <w:r w:rsidR="00FB7C96" w:rsidRPr="00FB7C96">
        <w:t>let 2015–2017</w:t>
      </w:r>
      <w:r w:rsidRPr="00FB7C96">
        <w:t>. Na základě trendů v oblasti reprodukčního chování obyvatel Česka nelze předpokládat větší pozitivní výkyvy, spíše se bude jednat o mírný pokles. To stejné již neplatí pro hodnoty zemřelých, u kterých lze očekávat negativní výkyvy zapříčiněné silnými demografickými vlnami poválečných ročníků, které budou mít přímý vliv na záporné hodnoty přirozeného přírůstku.</w:t>
      </w:r>
    </w:p>
    <w:p w14:paraId="7D511C0D" w14:textId="77777777" w:rsidR="0077542E" w:rsidRPr="00FF64F3" w:rsidRDefault="0077542E" w:rsidP="0077542E">
      <w:pPr>
        <w:pStyle w:val="Nadpis3"/>
      </w:pPr>
      <w:bookmarkStart w:id="14" w:name="_Toc46683474"/>
      <w:bookmarkStart w:id="15" w:name="_Toc101954144"/>
      <w:r w:rsidRPr="00FF64F3">
        <w:lastRenderedPageBreak/>
        <w:t>Věková struktura obyvatelstva</w:t>
      </w:r>
      <w:bookmarkEnd w:id="14"/>
      <w:bookmarkEnd w:id="15"/>
    </w:p>
    <w:p w14:paraId="2BAE0DC5" w14:textId="1A548F30" w:rsidR="0077542E" w:rsidRPr="00FF64F3" w:rsidRDefault="0077542E" w:rsidP="0077542E">
      <w:r w:rsidRPr="00FF64F3">
        <w:t>Věková struktura je sledována na základních věkových skupin</w:t>
      </w:r>
      <w:r w:rsidR="00AC528A">
        <w:t>ách</w:t>
      </w:r>
      <w:r w:rsidRPr="00FF64F3">
        <w:t xml:space="preserve">, které jsou svým rozložením ekonomické povahy. Jedná se o složku tzv. předproduktivní 0 až 14 let, produktivní 15 až 64 let a poproduktivní 65 let a více. Pro sledování vývoje jsou použity milníky SLDB 2001, 2011 a aktuálně rok 2019. </w:t>
      </w:r>
    </w:p>
    <w:p w14:paraId="4F52F989" w14:textId="77777777" w:rsidR="0077542E" w:rsidRPr="009268F3" w:rsidRDefault="0077542E" w:rsidP="0077542E">
      <w:pPr>
        <w:spacing w:after="40" w:line="240" w:lineRule="auto"/>
        <w:rPr>
          <w:rFonts w:ascii="Times New Roman" w:hAnsi="Times New Roman" w:cs="Times New Roman"/>
          <w:sz w:val="18"/>
        </w:rPr>
      </w:pPr>
      <w:r w:rsidRPr="009268F3">
        <w:rPr>
          <w:rFonts w:cs="Times New Roman"/>
          <w:b/>
          <w:i/>
          <w:sz w:val="20"/>
        </w:rPr>
        <w:t>Tabulka: Srovnání vývoje dle produktivních věkových skupin a pohlaví v letech 2001, 2011, 2019</w:t>
      </w:r>
    </w:p>
    <w:tbl>
      <w:tblPr>
        <w:tblW w:w="5004" w:type="pct"/>
        <w:tblBorders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813"/>
        <w:gridCol w:w="977"/>
        <w:gridCol w:w="643"/>
        <w:gridCol w:w="813"/>
        <w:gridCol w:w="977"/>
        <w:gridCol w:w="643"/>
        <w:gridCol w:w="999"/>
        <w:gridCol w:w="820"/>
        <w:gridCol w:w="651"/>
      </w:tblGrid>
      <w:tr w:rsidR="0077542E" w:rsidRPr="009268F3" w14:paraId="4D523FE8" w14:textId="77777777" w:rsidTr="007072CD">
        <w:trPr>
          <w:trHeight w:val="263"/>
        </w:trPr>
        <w:tc>
          <w:tcPr>
            <w:tcW w:w="1020" w:type="pct"/>
            <w:vMerge w:val="restar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3D3BD4BC" w14:textId="77777777" w:rsidR="0077542E" w:rsidRPr="009268F3" w:rsidRDefault="0077542E" w:rsidP="0077542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Sledovaná jednotka</w:t>
            </w:r>
          </w:p>
        </w:tc>
        <w:tc>
          <w:tcPr>
            <w:tcW w:w="1320" w:type="pct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3B5D139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1320" w:type="pct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7CC4E217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1340" w:type="pct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822779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2019</w:t>
            </w:r>
          </w:p>
        </w:tc>
      </w:tr>
      <w:tr w:rsidR="0077542E" w:rsidRPr="009268F3" w14:paraId="25C99513" w14:textId="77777777" w:rsidTr="007072CD">
        <w:trPr>
          <w:trHeight w:val="408"/>
        </w:trPr>
        <w:tc>
          <w:tcPr>
            <w:tcW w:w="1020" w:type="pct"/>
            <w:vMerge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  <w:hideMark/>
          </w:tcPr>
          <w:p w14:paraId="676A8AA2" w14:textId="77777777" w:rsidR="0077542E" w:rsidRPr="009268F3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441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7D556381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0–14</w:t>
            </w:r>
          </w:p>
        </w:tc>
        <w:tc>
          <w:tcPr>
            <w:tcW w:w="530" w:type="pct"/>
            <w:tcBorders>
              <w:top w:val="single" w:sz="4" w:space="0" w:color="8496B0" w:themeColor="text2" w:themeTint="99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4FD7595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15–64</w:t>
            </w:r>
          </w:p>
        </w:tc>
        <w:tc>
          <w:tcPr>
            <w:tcW w:w="349" w:type="pct"/>
            <w:tcBorders>
              <w:top w:val="single" w:sz="4" w:space="0" w:color="8496B0" w:themeColor="text2" w:themeTint="99"/>
              <w:left w:val="nil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138AC2F6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65+</w:t>
            </w:r>
          </w:p>
        </w:tc>
        <w:tc>
          <w:tcPr>
            <w:tcW w:w="441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4D6609DE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0–14</w:t>
            </w:r>
          </w:p>
        </w:tc>
        <w:tc>
          <w:tcPr>
            <w:tcW w:w="530" w:type="pct"/>
            <w:tcBorders>
              <w:top w:val="single" w:sz="4" w:space="0" w:color="8496B0" w:themeColor="text2" w:themeTint="99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5E9573D2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15–64</w:t>
            </w:r>
          </w:p>
        </w:tc>
        <w:tc>
          <w:tcPr>
            <w:tcW w:w="349" w:type="pct"/>
            <w:tcBorders>
              <w:top w:val="single" w:sz="4" w:space="0" w:color="8496B0" w:themeColor="text2" w:themeTint="99"/>
              <w:left w:val="nil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68927E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65+</w:t>
            </w:r>
          </w:p>
        </w:tc>
        <w:tc>
          <w:tcPr>
            <w:tcW w:w="542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76CC1F2E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0–14</w:t>
            </w:r>
          </w:p>
        </w:tc>
        <w:tc>
          <w:tcPr>
            <w:tcW w:w="445" w:type="pct"/>
            <w:tcBorders>
              <w:top w:val="single" w:sz="4" w:space="0" w:color="8496B0" w:themeColor="text2" w:themeTint="99"/>
              <w:left w:val="nil"/>
              <w:bottom w:val="nil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0FD5213F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15–64</w:t>
            </w:r>
          </w:p>
        </w:tc>
        <w:tc>
          <w:tcPr>
            <w:tcW w:w="353" w:type="pct"/>
            <w:tcBorders>
              <w:top w:val="single" w:sz="4" w:space="0" w:color="8496B0" w:themeColor="text2" w:themeTint="99"/>
              <w:left w:val="nil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7E693956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65+</w:t>
            </w:r>
          </w:p>
        </w:tc>
      </w:tr>
      <w:tr w:rsidR="0077542E" w:rsidRPr="009268F3" w14:paraId="72784F3F" w14:textId="77777777" w:rsidTr="007072CD">
        <w:trPr>
          <w:trHeight w:val="263"/>
        </w:trPr>
        <w:tc>
          <w:tcPr>
            <w:tcW w:w="1020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4168C50E" w14:textId="61EA22FF" w:rsidR="0077542E" w:rsidRPr="009268F3" w:rsidRDefault="009268F3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441" w:type="pct"/>
            <w:tcBorders>
              <w:top w:val="nil"/>
              <w:lef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B5C8B0A" w14:textId="567C98EE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84F007B" w14:textId="1D1C088F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479</w:t>
            </w:r>
          </w:p>
        </w:tc>
        <w:tc>
          <w:tcPr>
            <w:tcW w:w="349" w:type="pct"/>
            <w:tcBorders>
              <w:top w:val="nil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9D266A4" w14:textId="52121012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441" w:type="pct"/>
            <w:tcBorders>
              <w:top w:val="nil"/>
              <w:lef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47B89A5D" w14:textId="53FFAEB9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127</w:t>
            </w:r>
          </w:p>
        </w:tc>
        <w:tc>
          <w:tcPr>
            <w:tcW w:w="53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006B422" w14:textId="6EC37AE0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563</w:t>
            </w:r>
          </w:p>
        </w:tc>
        <w:tc>
          <w:tcPr>
            <w:tcW w:w="349" w:type="pct"/>
            <w:tcBorders>
              <w:top w:val="nil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C3947BA" w14:textId="26BDD7F5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542" w:type="pct"/>
            <w:tcBorders>
              <w:top w:val="nil"/>
              <w:left w:val="single" w:sz="4" w:space="0" w:color="8496B0" w:themeColor="text2" w:themeTint="99"/>
              <w:right w:val="nil"/>
            </w:tcBorders>
            <w:shd w:val="clear" w:color="auto" w:fill="auto"/>
            <w:noWrap/>
            <w:vAlign w:val="center"/>
          </w:tcPr>
          <w:p w14:paraId="6C81A06E" w14:textId="1AB43F74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139</w:t>
            </w:r>
          </w:p>
        </w:tc>
        <w:tc>
          <w:tcPr>
            <w:tcW w:w="445" w:type="pc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3F49186" w14:textId="122B6914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574</w:t>
            </w:r>
          </w:p>
        </w:tc>
        <w:tc>
          <w:tcPr>
            <w:tcW w:w="353" w:type="pct"/>
            <w:tcBorders>
              <w:top w:val="nil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187F9B5F" w14:textId="282AABD0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160</w:t>
            </w:r>
          </w:p>
        </w:tc>
      </w:tr>
      <w:tr w:rsidR="0077542E" w:rsidRPr="009268F3" w14:paraId="692EDF50" w14:textId="77777777" w:rsidTr="007072CD">
        <w:trPr>
          <w:trHeight w:val="263"/>
        </w:trPr>
        <w:tc>
          <w:tcPr>
            <w:tcW w:w="1020" w:type="pct"/>
            <w:tcBorders>
              <w:top w:val="nil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  <w:hideMark/>
          </w:tcPr>
          <w:p w14:paraId="0C850586" w14:textId="77777777" w:rsidR="0077542E" w:rsidRPr="009268F3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Muži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66318CDD" w14:textId="3DE424CA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530" w:type="pct"/>
            <w:shd w:val="clear" w:color="auto" w:fill="D5DCE4" w:themeFill="text2" w:themeFillTint="33"/>
            <w:noWrap/>
            <w:vAlign w:val="center"/>
          </w:tcPr>
          <w:p w14:paraId="15F5FA6A" w14:textId="27F29AE9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257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18947F37" w14:textId="72FDF8A0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13E11821" w14:textId="0AB661CC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530" w:type="pct"/>
            <w:shd w:val="clear" w:color="auto" w:fill="D5DCE4" w:themeFill="text2" w:themeFillTint="33"/>
            <w:noWrap/>
            <w:vAlign w:val="center"/>
          </w:tcPr>
          <w:p w14:paraId="3D6777D7" w14:textId="2507AA72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294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456D4261" w14:textId="4E6F360B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542" w:type="pct"/>
            <w:tcBorders>
              <w:left w:val="single" w:sz="4" w:space="0" w:color="8496B0" w:themeColor="text2" w:themeTint="99"/>
              <w:right w:val="nil"/>
            </w:tcBorders>
            <w:shd w:val="clear" w:color="auto" w:fill="D5DCE4" w:themeFill="text2" w:themeFillTint="33"/>
            <w:noWrap/>
            <w:vAlign w:val="center"/>
          </w:tcPr>
          <w:p w14:paraId="0B9863D3" w14:textId="77F64E88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D5DCE4" w:themeFill="text2" w:themeFillTint="33"/>
            <w:noWrap/>
            <w:vAlign w:val="center"/>
          </w:tcPr>
          <w:p w14:paraId="703A4E4C" w14:textId="61D8AED4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299</w:t>
            </w:r>
          </w:p>
        </w:tc>
        <w:tc>
          <w:tcPr>
            <w:tcW w:w="353" w:type="pct"/>
            <w:tcBorders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07DA9FBE" w14:textId="1F7AED68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74</w:t>
            </w:r>
          </w:p>
        </w:tc>
      </w:tr>
      <w:tr w:rsidR="0077542E" w:rsidRPr="009268F3" w14:paraId="7CEBDA21" w14:textId="77777777" w:rsidTr="007072CD">
        <w:trPr>
          <w:trHeight w:val="263"/>
        </w:trPr>
        <w:tc>
          <w:tcPr>
            <w:tcW w:w="1020" w:type="pct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4639EF1B" w14:textId="77777777" w:rsidR="0077542E" w:rsidRPr="009268F3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Ženy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3796BFFE" w14:textId="755354D4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2D503D4E" w14:textId="2F9F0B5D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222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7A4C9E7E" w14:textId="4471E5B7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8693AB6" w14:textId="56190CF2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68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27FE4A89" w14:textId="2778155F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269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17E2B41" w14:textId="0F5DD938" w:rsidR="0077542E" w:rsidRPr="009268F3" w:rsidRDefault="00FF64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542" w:type="pct"/>
            <w:tcBorders>
              <w:left w:val="single" w:sz="4" w:space="0" w:color="8496B0" w:themeColor="text2" w:themeTint="99"/>
              <w:right w:val="nil"/>
            </w:tcBorders>
            <w:shd w:val="clear" w:color="auto" w:fill="auto"/>
            <w:noWrap/>
            <w:vAlign w:val="center"/>
          </w:tcPr>
          <w:p w14:paraId="404E5360" w14:textId="240E3425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64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7E15FE5" w14:textId="276DD967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275</w:t>
            </w:r>
          </w:p>
        </w:tc>
        <w:tc>
          <w:tcPr>
            <w:tcW w:w="353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3C289BC0" w14:textId="73BE837D" w:rsidR="0077542E" w:rsidRPr="009268F3" w:rsidRDefault="009268F3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86</w:t>
            </w:r>
          </w:p>
        </w:tc>
      </w:tr>
      <w:tr w:rsidR="0077542E" w:rsidRPr="009268F3" w14:paraId="5F5E7BC1" w14:textId="77777777" w:rsidTr="007072CD">
        <w:trPr>
          <w:trHeight w:val="263"/>
        </w:trPr>
        <w:tc>
          <w:tcPr>
            <w:tcW w:w="1020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7F1C2BD4" w14:textId="77777777" w:rsidR="0077542E" w:rsidRPr="009268F3" w:rsidRDefault="0077542E" w:rsidP="0077542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Územní srovnání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76CA705A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0–14</w:t>
            </w:r>
          </w:p>
        </w:tc>
        <w:tc>
          <w:tcPr>
            <w:tcW w:w="530" w:type="pct"/>
            <w:shd w:val="clear" w:color="auto" w:fill="44546A" w:themeFill="text2"/>
            <w:noWrap/>
            <w:vAlign w:val="center"/>
            <w:hideMark/>
          </w:tcPr>
          <w:p w14:paraId="4F45352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15–64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D14771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65+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0528FB4F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0–14</w:t>
            </w:r>
          </w:p>
        </w:tc>
        <w:tc>
          <w:tcPr>
            <w:tcW w:w="530" w:type="pct"/>
            <w:shd w:val="clear" w:color="auto" w:fill="44546A" w:themeFill="text2"/>
            <w:noWrap/>
            <w:vAlign w:val="center"/>
            <w:hideMark/>
          </w:tcPr>
          <w:p w14:paraId="103DAC4A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15–64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9075B4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65+</w:t>
            </w:r>
          </w:p>
        </w:tc>
        <w:tc>
          <w:tcPr>
            <w:tcW w:w="542" w:type="pct"/>
            <w:tcBorders>
              <w:left w:val="single" w:sz="4" w:space="0" w:color="8496B0" w:themeColor="text2" w:themeTint="99"/>
              <w:right w:val="nil"/>
            </w:tcBorders>
            <w:shd w:val="clear" w:color="auto" w:fill="44546A" w:themeFill="text2"/>
            <w:noWrap/>
            <w:vAlign w:val="center"/>
            <w:hideMark/>
          </w:tcPr>
          <w:p w14:paraId="1A450504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0–14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44546A" w:themeFill="text2"/>
            <w:noWrap/>
            <w:vAlign w:val="center"/>
            <w:hideMark/>
          </w:tcPr>
          <w:p w14:paraId="64DE1E9A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15–64</w:t>
            </w:r>
          </w:p>
        </w:tc>
        <w:tc>
          <w:tcPr>
            <w:tcW w:w="353" w:type="pct"/>
            <w:tcBorders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3848E3F8" w14:textId="77777777" w:rsidR="0077542E" w:rsidRPr="009268F3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65 +</w:t>
            </w:r>
          </w:p>
        </w:tc>
      </w:tr>
      <w:tr w:rsidR="00B404AA" w:rsidRPr="009268F3" w14:paraId="1546A363" w14:textId="77777777" w:rsidTr="007072CD">
        <w:trPr>
          <w:trHeight w:val="263"/>
        </w:trPr>
        <w:tc>
          <w:tcPr>
            <w:tcW w:w="1020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46BE9313" w14:textId="1792333F" w:rsidR="00B404AA" w:rsidRPr="009268F3" w:rsidRDefault="00B404AA" w:rsidP="00B404A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Nová Ves</w:t>
            </w:r>
            <w:r w:rsidRPr="009268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(%)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181D1254" w14:textId="6F9EA198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2E54CC80" w14:textId="33AA441F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063615E2" w14:textId="26043580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3F2283C" w14:textId="0A8539FB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 w14:paraId="5BFE7B48" w14:textId="340E1ACA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49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4CCC722A" w14:textId="1C269199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2" w:type="pct"/>
            <w:tcBorders>
              <w:left w:val="single" w:sz="4" w:space="0" w:color="8496B0" w:themeColor="text2" w:themeTint="99"/>
              <w:right w:val="nil"/>
            </w:tcBorders>
            <w:shd w:val="clear" w:color="auto" w:fill="auto"/>
            <w:noWrap/>
            <w:vAlign w:val="center"/>
          </w:tcPr>
          <w:p w14:paraId="5A449C82" w14:textId="0EAC68BC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5" w:type="pct"/>
            <w:tcBorders>
              <w:left w:val="nil"/>
            </w:tcBorders>
            <w:shd w:val="clear" w:color="auto" w:fill="auto"/>
            <w:noWrap/>
            <w:vAlign w:val="center"/>
          </w:tcPr>
          <w:p w14:paraId="15350C9C" w14:textId="073AB916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53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2F3166EF" w14:textId="72DB2AB9" w:rsidR="00B404AA" w:rsidRPr="009268F3" w:rsidRDefault="00B404AA" w:rsidP="00B404A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</w:tr>
      <w:tr w:rsidR="007072CD" w:rsidRPr="009268F3" w14:paraId="1410D1A2" w14:textId="77777777" w:rsidTr="007072CD">
        <w:trPr>
          <w:trHeight w:val="263"/>
        </w:trPr>
        <w:tc>
          <w:tcPr>
            <w:tcW w:w="1020" w:type="pct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  <w:hideMark/>
          </w:tcPr>
          <w:p w14:paraId="51F6C828" w14:textId="31849366" w:rsidR="007072CD" w:rsidRPr="009268F3" w:rsidRDefault="007072CD" w:rsidP="007072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SO ORP Liberec (%)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03699368" w14:textId="0F628FC1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30" w:type="pct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0448AD57" w14:textId="32EDB8B5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349" w:type="pct"/>
            <w:tcBorders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32E8AB0" w14:textId="28B2D8B8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41" w:type="pct"/>
            <w:tcBorders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5B8B88F5" w14:textId="1A2FF3E2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530" w:type="pct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13120522" w14:textId="2BB6C85D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349" w:type="pct"/>
            <w:tcBorders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355BB2EF" w14:textId="693A204C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542" w:type="pct"/>
            <w:tcBorders>
              <w:left w:val="single" w:sz="4" w:space="0" w:color="8496B0" w:themeColor="text2" w:themeTint="99"/>
              <w:bottom w:val="single" w:sz="4" w:space="0" w:color="8496B0" w:themeColor="text2" w:themeTint="99"/>
              <w:right w:val="nil"/>
            </w:tcBorders>
            <w:shd w:val="clear" w:color="auto" w:fill="D5DCE4" w:themeFill="text2" w:themeFillTint="33"/>
            <w:noWrap/>
            <w:vAlign w:val="center"/>
          </w:tcPr>
          <w:p w14:paraId="19EC3C8A" w14:textId="757F47F6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445" w:type="pct"/>
            <w:tcBorders>
              <w:left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16DB3913" w14:textId="142E3D60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63</w:t>
            </w:r>
          </w:p>
        </w:tc>
        <w:tc>
          <w:tcPr>
            <w:tcW w:w="353" w:type="pct"/>
            <w:tcBorders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329578E" w14:textId="7960BC49" w:rsidR="007072CD" w:rsidRPr="009268F3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9268F3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</w:t>
            </w:r>
          </w:p>
        </w:tc>
      </w:tr>
    </w:tbl>
    <w:p w14:paraId="6446EED1" w14:textId="77777777" w:rsidR="0077542E" w:rsidRPr="009268F3" w:rsidRDefault="0077542E" w:rsidP="0077542E">
      <w:pPr>
        <w:spacing w:before="40"/>
        <w:rPr>
          <w:rFonts w:cs="Times New Roman"/>
          <w:i/>
          <w:sz w:val="20"/>
        </w:rPr>
      </w:pPr>
      <w:r w:rsidRPr="009268F3">
        <w:rPr>
          <w:rFonts w:cs="Times New Roman"/>
          <w:i/>
          <w:sz w:val="20"/>
        </w:rPr>
        <w:t>Zdroj: ČSÚ, vlastní zpracování</w:t>
      </w:r>
    </w:p>
    <w:p w14:paraId="0CC59575" w14:textId="77777777" w:rsidR="00477F36" w:rsidRDefault="0077542E" w:rsidP="00DF463E">
      <w:r w:rsidRPr="00F53883">
        <w:t xml:space="preserve">Ze srovnání území je patrné, že </w:t>
      </w:r>
      <w:r w:rsidR="00F53883" w:rsidRPr="00F53883">
        <w:t>Nová Ves</w:t>
      </w:r>
      <w:r w:rsidRPr="00F53883">
        <w:t xml:space="preserve"> vykazuj</w:t>
      </w:r>
      <w:r w:rsidR="00223759" w:rsidRPr="00F53883">
        <w:t>e</w:t>
      </w:r>
      <w:r w:rsidRPr="00F53883">
        <w:t xml:space="preserve"> vývoj směřující k</w:t>
      </w:r>
      <w:r w:rsidR="00FD7942" w:rsidRPr="00F53883">
        <w:t>e</w:t>
      </w:r>
      <w:r w:rsidR="00A7365E" w:rsidRPr="00F53883">
        <w:t xml:space="preserve"> </w:t>
      </w:r>
      <w:r w:rsidRPr="00F53883">
        <w:t xml:space="preserve">stárnutí obyvatelstva, který je trendově srovnatelný s územím SO ORP </w:t>
      </w:r>
      <w:r w:rsidR="00223759" w:rsidRPr="00F53883">
        <w:t>Liberec</w:t>
      </w:r>
      <w:r w:rsidRPr="00F53883">
        <w:t xml:space="preserve">. Vývoj předproduktivní složky (0–14 let) v absolutním vyjádření </w:t>
      </w:r>
      <w:r w:rsidR="00223759" w:rsidRPr="00F53883">
        <w:t>stoupl</w:t>
      </w:r>
      <w:r w:rsidRPr="00F53883">
        <w:t xml:space="preserve"> z hodnot roku 2001</w:t>
      </w:r>
      <w:r w:rsidR="007C2867" w:rsidRPr="00F53883">
        <w:t xml:space="preserve"> </w:t>
      </w:r>
      <w:r w:rsidRPr="00F53883">
        <w:t>–</w:t>
      </w:r>
      <w:r w:rsidR="007C2867" w:rsidRPr="00F53883">
        <w:t xml:space="preserve"> </w:t>
      </w:r>
      <w:r w:rsidR="00F53883" w:rsidRPr="00F53883">
        <w:t>116</w:t>
      </w:r>
      <w:r w:rsidRPr="00F53883">
        <w:t xml:space="preserve"> dětí na </w:t>
      </w:r>
      <w:r w:rsidR="00F53883" w:rsidRPr="00F53883">
        <w:t>139</w:t>
      </w:r>
      <w:r w:rsidRPr="00F53883">
        <w:t> dětí v roce 2019 (</w:t>
      </w:r>
      <w:r w:rsidR="00223759" w:rsidRPr="00F53883">
        <w:t>nárůst</w:t>
      </w:r>
      <w:r w:rsidRPr="00F53883">
        <w:t xml:space="preserve"> o </w:t>
      </w:r>
      <w:r w:rsidR="00F53883" w:rsidRPr="00F53883">
        <w:t>20</w:t>
      </w:r>
      <w:r w:rsidRPr="00F53883">
        <w:t xml:space="preserve"> %). </w:t>
      </w:r>
      <w:r w:rsidR="00223759" w:rsidRPr="00F53883">
        <w:t>Nárůst</w:t>
      </w:r>
      <w:r w:rsidRPr="00F53883">
        <w:t xml:space="preserve"> skupiny do 14 let doprovází </w:t>
      </w:r>
      <w:r w:rsidR="00223759" w:rsidRPr="00F53883">
        <w:t xml:space="preserve">také </w:t>
      </w:r>
      <w:r w:rsidRPr="00F53883">
        <w:t>nárůst poproduktivního obyvatelstva, tj. 65 a více let</w:t>
      </w:r>
      <w:r w:rsidR="007C2867" w:rsidRPr="00F53883">
        <w:t>.</w:t>
      </w:r>
      <w:r w:rsidRPr="00F53883">
        <w:t xml:space="preserve"> </w:t>
      </w:r>
      <w:r w:rsidR="007C2867" w:rsidRPr="00F53883">
        <w:t>O</w:t>
      </w:r>
      <w:r w:rsidRPr="00F53883">
        <w:t xml:space="preserve">proti roku 2001 </w:t>
      </w:r>
      <w:r w:rsidR="00DF463E">
        <w:t xml:space="preserve">výrazně </w:t>
      </w:r>
      <w:r w:rsidR="007C2867" w:rsidRPr="00F53883">
        <w:t>vzrostl</w:t>
      </w:r>
      <w:r w:rsidR="00477F36">
        <w:t xml:space="preserve"> počet obyvatel ve věkové skupině 65 let a více, a to</w:t>
      </w:r>
      <w:r w:rsidR="007C2867" w:rsidRPr="00F53883">
        <w:t xml:space="preserve"> </w:t>
      </w:r>
      <w:r w:rsidRPr="00F53883">
        <w:t xml:space="preserve">z </w:t>
      </w:r>
      <w:r w:rsidR="00F53883" w:rsidRPr="00F53883">
        <w:t>69</w:t>
      </w:r>
      <w:r w:rsidRPr="00F53883">
        <w:t> obyvatel</w:t>
      </w:r>
      <w:r w:rsidR="00477F36">
        <w:t xml:space="preserve"> (r. 2001)</w:t>
      </w:r>
      <w:r w:rsidRPr="00F53883">
        <w:t xml:space="preserve"> na </w:t>
      </w:r>
      <w:r w:rsidR="00F53883" w:rsidRPr="00F53883">
        <w:t>160</w:t>
      </w:r>
      <w:r w:rsidR="00477F36">
        <w:t xml:space="preserve"> v roce 2019</w:t>
      </w:r>
      <w:r w:rsidRPr="00F53883">
        <w:t xml:space="preserve"> (nárůst o </w:t>
      </w:r>
      <w:r w:rsidR="00F53883" w:rsidRPr="00F53883">
        <w:t>132</w:t>
      </w:r>
      <w:r w:rsidRPr="00F53883">
        <w:t xml:space="preserve"> %). Počet obyvatel v produktivní skupině </w:t>
      </w:r>
      <w:r w:rsidR="00223759" w:rsidRPr="00F53883">
        <w:t>taktéž stoupl</w:t>
      </w:r>
      <w:r w:rsidRPr="00F53883">
        <w:t xml:space="preserve"> od roku 20</w:t>
      </w:r>
      <w:r w:rsidR="004C30BA" w:rsidRPr="00F53883">
        <w:t>0</w:t>
      </w:r>
      <w:r w:rsidRPr="00F53883">
        <w:t>1 z</w:t>
      </w:r>
      <w:r w:rsidR="00223759" w:rsidRPr="00F53883">
        <w:t xml:space="preserve">e </w:t>
      </w:r>
      <w:r w:rsidR="00F53883" w:rsidRPr="00F53883">
        <w:t>479</w:t>
      </w:r>
      <w:r w:rsidR="00AA71C4">
        <w:t> </w:t>
      </w:r>
      <w:r w:rsidRPr="00F53883">
        <w:t xml:space="preserve">obyvatel na </w:t>
      </w:r>
      <w:r w:rsidR="00F53883" w:rsidRPr="00F53883">
        <w:t>574</w:t>
      </w:r>
      <w:r w:rsidRPr="00F53883">
        <w:t xml:space="preserve"> (</w:t>
      </w:r>
      <w:r w:rsidR="00223759" w:rsidRPr="00F53883">
        <w:t>nárůst</w:t>
      </w:r>
      <w:r w:rsidRPr="00F53883">
        <w:t xml:space="preserve"> o </w:t>
      </w:r>
      <w:r w:rsidR="00F53883" w:rsidRPr="00F53883">
        <w:t>19</w:t>
      </w:r>
      <w:r w:rsidRPr="00F53883">
        <w:t xml:space="preserve"> %). Od roku 2011 do roku 2019 je zaznamenán</w:t>
      </w:r>
      <w:r w:rsidR="00223759" w:rsidRPr="00F53883">
        <w:t>, oproti ostatním skupinám, menší nárůst</w:t>
      </w:r>
      <w:r w:rsidRPr="00F53883">
        <w:t xml:space="preserve"> této skupiny z důvodu nižší základny ve věkové skupině 0–14 let a</w:t>
      </w:r>
      <w:r w:rsidR="00AA71C4">
        <w:t> </w:t>
      </w:r>
      <w:r w:rsidRPr="00F53883">
        <w:t>postupnému p</w:t>
      </w:r>
      <w:r w:rsidR="00477F36">
        <w:t>řesunu</w:t>
      </w:r>
      <w:r w:rsidRPr="00F53883">
        <w:t xml:space="preserve"> silných povalečných ročníků do skupiny 65+ let.</w:t>
      </w:r>
    </w:p>
    <w:p w14:paraId="1454B485" w14:textId="55078D2B" w:rsidR="0077542E" w:rsidRPr="00477F36" w:rsidRDefault="0077542E" w:rsidP="00DF463E">
      <w:pPr>
        <w:rPr>
          <w:highlight w:val="yellow"/>
        </w:rPr>
      </w:pPr>
      <w:r w:rsidRPr="00F53883">
        <w:t xml:space="preserve">Vývoj poměrového složení obyvatelstva v ekonomických věkových skupinách zobrazuje následující graf znázorňující přesuny obyvatel mezi skupinami, a to ve prospěch </w:t>
      </w:r>
      <w:r w:rsidR="00D2553C" w:rsidRPr="00F53883">
        <w:t>před</w:t>
      </w:r>
      <w:r w:rsidRPr="00F53883">
        <w:t xml:space="preserve">produktivního a poproduktivního obyvatelstva. </w:t>
      </w:r>
      <w:r w:rsidR="009B7426" w:rsidRPr="00F53883">
        <w:t xml:space="preserve">Dochází tak </w:t>
      </w:r>
      <w:r w:rsidR="007C2867" w:rsidRPr="00F53883">
        <w:t xml:space="preserve">k </w:t>
      </w:r>
      <w:r w:rsidR="009B7426" w:rsidRPr="00F53883">
        <w:t>postupnému ústupu obyvatel v produktivním věku.</w:t>
      </w:r>
    </w:p>
    <w:p w14:paraId="109E172E" w14:textId="77777777" w:rsidR="0077542E" w:rsidRPr="00897391" w:rsidRDefault="0077542E" w:rsidP="0077542E">
      <w:pPr>
        <w:spacing w:after="0" w:line="240" w:lineRule="auto"/>
        <w:rPr>
          <w:rFonts w:cs="Times New Roman"/>
          <w:b/>
          <w:i/>
          <w:sz w:val="20"/>
        </w:rPr>
      </w:pPr>
      <w:r w:rsidRPr="00897391">
        <w:rPr>
          <w:rFonts w:cs="Times New Roman"/>
          <w:b/>
          <w:i/>
          <w:sz w:val="20"/>
        </w:rPr>
        <w:t>Graf: Vývoj základních věkových skupin v letech 2001, 2011, 2019</w:t>
      </w:r>
    </w:p>
    <w:p w14:paraId="1BEBF06B" w14:textId="0F0679D4" w:rsidR="0077542E" w:rsidRPr="00897391" w:rsidRDefault="00897391" w:rsidP="0077542E">
      <w:pPr>
        <w:spacing w:after="0" w:line="240" w:lineRule="auto"/>
        <w:rPr>
          <w:rFonts w:ascii="Times New Roman" w:hAnsi="Times New Roman" w:cs="Times New Roman"/>
        </w:rPr>
      </w:pPr>
      <w:r w:rsidRPr="00897391">
        <w:rPr>
          <w:noProof/>
          <w:lang w:eastAsia="cs-CZ"/>
        </w:rPr>
        <w:drawing>
          <wp:inline distT="0" distB="0" distL="0" distR="0" wp14:anchorId="067C707E" wp14:editId="3C8B728E">
            <wp:extent cx="5759532" cy="2470067"/>
            <wp:effectExtent l="0" t="0" r="0" b="6985"/>
            <wp:docPr id="1" name="Graf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FA1927E1-CC84-47D4-89E6-164A6C33AF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572EEE5" w14:textId="77777777" w:rsidR="0077542E" w:rsidRPr="00897391" w:rsidRDefault="0077542E" w:rsidP="0077542E">
      <w:pPr>
        <w:spacing w:line="240" w:lineRule="auto"/>
        <w:rPr>
          <w:rFonts w:cs="Times New Roman"/>
          <w:i/>
          <w:sz w:val="20"/>
        </w:rPr>
      </w:pPr>
      <w:r w:rsidRPr="00897391">
        <w:rPr>
          <w:rFonts w:cs="Times New Roman"/>
          <w:i/>
          <w:sz w:val="20"/>
        </w:rPr>
        <w:t>Zdroj: ČSÚ, vlastní zpracování</w:t>
      </w:r>
    </w:p>
    <w:p w14:paraId="65439F9B" w14:textId="201A68F8" w:rsidR="0077542E" w:rsidRPr="009268F3" w:rsidRDefault="0077542E" w:rsidP="0077542E">
      <w:r w:rsidRPr="009268F3">
        <w:lastRenderedPageBreak/>
        <w:t xml:space="preserve">Pro rozvojové účely je nezbytné analyzovat věkové skupiny detailněji, a to vzhledem k nutnosti předvídat potřeby obyvatelstva. </w:t>
      </w:r>
      <w:r w:rsidR="008D4CD9" w:rsidRPr="009268F3">
        <w:t xml:space="preserve">Průměrný věk obyvatel </w:t>
      </w:r>
      <w:r w:rsidR="009268F3" w:rsidRPr="009268F3">
        <w:t xml:space="preserve">v Nové Vsi </w:t>
      </w:r>
      <w:r w:rsidR="008D4CD9" w:rsidRPr="009268F3">
        <w:t xml:space="preserve">je </w:t>
      </w:r>
      <w:r w:rsidR="009268F3" w:rsidRPr="009268F3">
        <w:t>42</w:t>
      </w:r>
      <w:r w:rsidR="008D4CD9" w:rsidRPr="009268F3">
        <w:t xml:space="preserve"> let (k 31. 12. 2019).</w:t>
      </w:r>
    </w:p>
    <w:p w14:paraId="6E4EE408" w14:textId="77777777" w:rsidR="0077542E" w:rsidRPr="00C224D0" w:rsidRDefault="0077542E" w:rsidP="0012194A">
      <w:pPr>
        <w:tabs>
          <w:tab w:val="left" w:pos="5670"/>
        </w:tabs>
        <w:spacing w:after="0" w:line="240" w:lineRule="auto"/>
        <w:rPr>
          <w:rFonts w:cs="Times New Roman"/>
          <w:b/>
          <w:i/>
          <w:sz w:val="20"/>
        </w:rPr>
      </w:pPr>
      <w:r w:rsidRPr="00C224D0">
        <w:rPr>
          <w:rFonts w:cs="Times New Roman"/>
          <w:b/>
          <w:i/>
          <w:sz w:val="20"/>
        </w:rPr>
        <w:t>Graf: Obyvatelé v pětiletých věkových skupinách celkem a dle pohlaví k 31. 12. 2019</w:t>
      </w:r>
    </w:p>
    <w:p w14:paraId="638F083B" w14:textId="56F12A60" w:rsidR="0077542E" w:rsidRPr="00C224D0" w:rsidRDefault="00C224D0" w:rsidP="0077542E">
      <w:pPr>
        <w:spacing w:after="0" w:line="240" w:lineRule="auto"/>
        <w:jc w:val="left"/>
        <w:rPr>
          <w:rFonts w:ascii="Times New Roman" w:hAnsi="Times New Roman" w:cs="Times New Roman"/>
        </w:rPr>
      </w:pPr>
      <w:r w:rsidRPr="00C224D0">
        <w:rPr>
          <w:noProof/>
          <w:lang w:eastAsia="cs-CZ"/>
        </w:rPr>
        <w:drawing>
          <wp:inline distT="0" distB="0" distL="0" distR="0" wp14:anchorId="7CF38800" wp14:editId="65D08079">
            <wp:extent cx="5759450" cy="4686935"/>
            <wp:effectExtent l="0" t="0" r="12700" b="18415"/>
            <wp:docPr id="10" name="Graf 10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85E19F34-DB33-43AF-883A-FBF6557382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13BAD0F" w14:textId="77777777" w:rsidR="0077542E" w:rsidRPr="00C224D0" w:rsidRDefault="0077542E" w:rsidP="0077542E">
      <w:pPr>
        <w:spacing w:line="240" w:lineRule="auto"/>
        <w:rPr>
          <w:rFonts w:cs="Times New Roman"/>
          <w:i/>
          <w:sz w:val="20"/>
        </w:rPr>
      </w:pPr>
      <w:r w:rsidRPr="00C224D0">
        <w:rPr>
          <w:rFonts w:cs="Times New Roman"/>
          <w:i/>
          <w:sz w:val="20"/>
        </w:rPr>
        <w:t>Zdroj: ČSÚ, vlastní zpracování</w:t>
      </w:r>
    </w:p>
    <w:p w14:paraId="5E7D52D4" w14:textId="1BB72BEE" w:rsidR="00F53883" w:rsidRPr="006B41E9" w:rsidRDefault="00F53883" w:rsidP="00F53883">
      <w:r w:rsidRPr="00DD0495">
        <w:t xml:space="preserve">Obsazení jednotlivých věkových skupin je v případě </w:t>
      </w:r>
      <w:r>
        <w:t>Nové Vsi</w:t>
      </w:r>
      <w:r w:rsidRPr="00DD0495">
        <w:t xml:space="preserve"> </w:t>
      </w:r>
      <w:r>
        <w:t xml:space="preserve">v mezích </w:t>
      </w:r>
      <w:r w:rsidRPr="00DD0495">
        <w:t>republikové</w:t>
      </w:r>
      <w:r>
        <w:t>ho</w:t>
      </w:r>
      <w:r w:rsidRPr="00DD0495">
        <w:t xml:space="preserve"> trend</w:t>
      </w:r>
      <w:r w:rsidR="00DF463E">
        <w:t>u</w:t>
      </w:r>
      <w:r w:rsidRPr="00DD0495">
        <w:t xml:space="preserve">, </w:t>
      </w:r>
      <w:r>
        <w:t>a to díky celkovému stárnutí obyvatelstva</w:t>
      </w:r>
      <w:r w:rsidRPr="00DD0495">
        <w:t xml:space="preserve">. </w:t>
      </w:r>
      <w:r>
        <w:t>Obec se již nyní potýká se stárnutím obyvatelstva, přičemž nárůst poproduktivního obyvatelstva nebude v následujících 20 letech citelně klesat, pokud nedojde k významn</w:t>
      </w:r>
      <w:r w:rsidR="00DF463E">
        <w:t>é</w:t>
      </w:r>
      <w:r>
        <w:t xml:space="preserve"> emigraci obyvatelstva. </w:t>
      </w:r>
      <w:r w:rsidRPr="00DD0495">
        <w:t>Díky migračnímu přírůstku sice dochází k nárůstu mladého obyvatelstva, ten ale stále není dost silný</w:t>
      </w:r>
      <w:r>
        <w:t xml:space="preserve">. Silná složka poproduktivního obyvatelstva se </w:t>
      </w:r>
      <w:r w:rsidRPr="00DD0495">
        <w:t>často vyznačuje zvýšenou nutností zajištění sociálních potřeb, a to v podstatně větší míře, než je tomu za současného stavu.</w:t>
      </w:r>
    </w:p>
    <w:p w14:paraId="3F9FC5F9" w14:textId="77777777" w:rsidR="0077542E" w:rsidRDefault="0077542E" w:rsidP="0077542E">
      <w:r w:rsidRPr="00F53883">
        <w:t>Předpokládá se, že v případě pokračování tohoto trendu bude za 20 let věková struktura obyvatelstva charakteristická velice silným zastoupením obyvatel ve věkových skupinách 65 let a více. Věkové kategorie obyvatel do 14 let se budou pohybovat na dlouhodobě ustálených nízkých hodnotách (uvažováno bez silné migrační vlny). Počet obyvatel v produktivním věku bude průběžně klesat.</w:t>
      </w:r>
    </w:p>
    <w:p w14:paraId="0A576671" w14:textId="77777777" w:rsidR="0096557E" w:rsidRDefault="0096557E" w:rsidP="0077542E"/>
    <w:p w14:paraId="5601BACA" w14:textId="77777777" w:rsidR="0096557E" w:rsidRPr="00F53883" w:rsidRDefault="0096557E" w:rsidP="0077542E"/>
    <w:p w14:paraId="6F7AAAF6" w14:textId="77777777" w:rsidR="0077542E" w:rsidRPr="00897391" w:rsidRDefault="0077542E" w:rsidP="0077542E">
      <w:pPr>
        <w:pStyle w:val="Nadpis3"/>
      </w:pPr>
      <w:bookmarkStart w:id="16" w:name="_Toc46683475"/>
      <w:bookmarkStart w:id="17" w:name="_Toc101954145"/>
      <w:r w:rsidRPr="00897391">
        <w:lastRenderedPageBreak/>
        <w:t>Vzdělanostní struktura</w:t>
      </w:r>
      <w:bookmarkEnd w:id="16"/>
      <w:bookmarkEnd w:id="17"/>
    </w:p>
    <w:p w14:paraId="4FFD8079" w14:textId="77777777" w:rsidR="0077542E" w:rsidRPr="00897391" w:rsidRDefault="0077542E" w:rsidP="0077542E">
      <w:r w:rsidRPr="00897391">
        <w:t>Do vzdělanostní struktury obyvatelstva jsou započítáni obyvatelé starší 15 let.</w:t>
      </w:r>
    </w:p>
    <w:p w14:paraId="4B368B61" w14:textId="77777777" w:rsidR="0077542E" w:rsidRPr="00897391" w:rsidRDefault="0077542E" w:rsidP="0077542E">
      <w:pPr>
        <w:spacing w:after="40" w:line="240" w:lineRule="auto"/>
        <w:rPr>
          <w:rFonts w:cs="Times New Roman"/>
          <w:b/>
          <w:i/>
          <w:sz w:val="20"/>
        </w:rPr>
      </w:pPr>
      <w:r w:rsidRPr="00897391">
        <w:rPr>
          <w:rFonts w:cs="Times New Roman"/>
          <w:b/>
          <w:i/>
          <w:sz w:val="20"/>
        </w:rPr>
        <w:t>Tabulka: Struktura obyvatel podle nejvyššího dokončeného stupně vzdělání v % v roce 2011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700"/>
        <w:gridCol w:w="1562"/>
        <w:gridCol w:w="1558"/>
        <w:gridCol w:w="1702"/>
        <w:gridCol w:w="917"/>
      </w:tblGrid>
      <w:tr w:rsidR="0077542E" w:rsidRPr="00897391" w14:paraId="6458C925" w14:textId="77777777" w:rsidTr="007072CD">
        <w:trPr>
          <w:trHeight w:val="465"/>
        </w:trPr>
        <w:tc>
          <w:tcPr>
            <w:tcW w:w="961" w:type="pct"/>
            <w:shd w:val="clear" w:color="auto" w:fill="44546A" w:themeFill="text2"/>
            <w:noWrap/>
            <w:vAlign w:val="center"/>
            <w:hideMark/>
          </w:tcPr>
          <w:p w14:paraId="068DF7E3" w14:textId="77777777" w:rsidR="0077542E" w:rsidRPr="00CE075E" w:rsidRDefault="0077542E" w:rsidP="0077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Území</w:t>
            </w:r>
          </w:p>
        </w:tc>
        <w:tc>
          <w:tcPr>
            <w:tcW w:w="923" w:type="pct"/>
            <w:shd w:val="clear" w:color="auto" w:fill="44546A" w:themeFill="text2"/>
            <w:vAlign w:val="center"/>
            <w:hideMark/>
          </w:tcPr>
          <w:p w14:paraId="0F6B654F" w14:textId="77777777" w:rsidR="0077542E" w:rsidRPr="00CE075E" w:rsidRDefault="0077542E" w:rsidP="0077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Základní vč. neukončeného</w:t>
            </w:r>
          </w:p>
        </w:tc>
        <w:tc>
          <w:tcPr>
            <w:tcW w:w="848" w:type="pct"/>
            <w:shd w:val="clear" w:color="auto" w:fill="44546A" w:themeFill="text2"/>
            <w:vAlign w:val="center"/>
            <w:hideMark/>
          </w:tcPr>
          <w:p w14:paraId="261A30C3" w14:textId="77777777" w:rsidR="0077542E" w:rsidRPr="00CE075E" w:rsidRDefault="0077542E" w:rsidP="0077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Střední vč. vyučení (bez maturity)</w:t>
            </w:r>
          </w:p>
        </w:tc>
        <w:tc>
          <w:tcPr>
            <w:tcW w:w="846" w:type="pct"/>
            <w:shd w:val="clear" w:color="auto" w:fill="44546A" w:themeFill="text2"/>
            <w:vAlign w:val="center"/>
            <w:hideMark/>
          </w:tcPr>
          <w:p w14:paraId="55CD70FF" w14:textId="77777777" w:rsidR="0077542E" w:rsidRPr="00CE075E" w:rsidRDefault="0077542E" w:rsidP="0077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Úplné střední (s maturitou) a vyšší odborné</w:t>
            </w:r>
          </w:p>
        </w:tc>
        <w:tc>
          <w:tcPr>
            <w:tcW w:w="924" w:type="pct"/>
            <w:shd w:val="clear" w:color="auto" w:fill="44546A" w:themeFill="text2"/>
            <w:noWrap/>
            <w:vAlign w:val="center"/>
            <w:hideMark/>
          </w:tcPr>
          <w:p w14:paraId="4574BD67" w14:textId="77777777" w:rsidR="0077542E" w:rsidRPr="00CE075E" w:rsidRDefault="0077542E" w:rsidP="0077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Vysokoškolské</w:t>
            </w:r>
          </w:p>
        </w:tc>
        <w:tc>
          <w:tcPr>
            <w:tcW w:w="498" w:type="pct"/>
            <w:shd w:val="clear" w:color="auto" w:fill="44546A" w:themeFill="text2"/>
            <w:vAlign w:val="center"/>
            <w:hideMark/>
          </w:tcPr>
          <w:p w14:paraId="2A92FF4C" w14:textId="77777777" w:rsidR="0077542E" w:rsidRPr="00CE075E" w:rsidRDefault="0077542E" w:rsidP="00775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Bez vzdělání</w:t>
            </w:r>
          </w:p>
        </w:tc>
      </w:tr>
      <w:tr w:rsidR="003C63D8" w:rsidRPr="00897391" w14:paraId="7A3F50F4" w14:textId="77777777" w:rsidTr="007072CD">
        <w:trPr>
          <w:trHeight w:val="227"/>
        </w:trPr>
        <w:tc>
          <w:tcPr>
            <w:tcW w:w="961" w:type="pct"/>
            <w:shd w:val="clear" w:color="auto" w:fill="auto"/>
            <w:noWrap/>
            <w:vAlign w:val="center"/>
            <w:hideMark/>
          </w:tcPr>
          <w:p w14:paraId="3D2975AC" w14:textId="3EA3B0EA" w:rsidR="003C63D8" w:rsidRPr="00CE075E" w:rsidRDefault="003C63D8" w:rsidP="003C63D8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7A940A2B" w14:textId="23274E09" w:rsidR="003C63D8" w:rsidRPr="00CE075E" w:rsidRDefault="003C63D8" w:rsidP="003C63D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color w:val="000000"/>
                <w:sz w:val="18"/>
                <w:szCs w:val="18"/>
              </w:rPr>
              <w:t>24,9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1C5706CA" w14:textId="2971F501" w:rsidR="003C63D8" w:rsidRPr="00CE075E" w:rsidRDefault="003C63D8" w:rsidP="003C63D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51AC2DE7" w14:textId="58218CAA" w:rsidR="003C63D8" w:rsidRPr="00CE075E" w:rsidRDefault="003C63D8" w:rsidP="003C63D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color w:val="000000"/>
                <w:sz w:val="18"/>
                <w:szCs w:val="18"/>
              </w:rPr>
              <w:t>20,4</w:t>
            </w:r>
          </w:p>
        </w:tc>
        <w:tc>
          <w:tcPr>
            <w:tcW w:w="924" w:type="pct"/>
            <w:shd w:val="clear" w:color="auto" w:fill="auto"/>
            <w:noWrap/>
            <w:vAlign w:val="center"/>
          </w:tcPr>
          <w:p w14:paraId="5569CB70" w14:textId="1A1E4C26" w:rsidR="003C63D8" w:rsidRPr="00CE075E" w:rsidRDefault="003C63D8" w:rsidP="003C63D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56AE5D54" w14:textId="3DA20ED8" w:rsidR="003C63D8" w:rsidRPr="00CE075E" w:rsidRDefault="003C63D8" w:rsidP="003C63D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color w:val="000000"/>
                <w:sz w:val="18"/>
                <w:szCs w:val="18"/>
              </w:rPr>
              <w:t>4</w:t>
            </w:r>
          </w:p>
        </w:tc>
      </w:tr>
      <w:tr w:rsidR="007072CD" w:rsidRPr="00897391" w14:paraId="4903008E" w14:textId="77777777" w:rsidTr="007072CD">
        <w:trPr>
          <w:trHeight w:val="227"/>
        </w:trPr>
        <w:tc>
          <w:tcPr>
            <w:tcW w:w="961" w:type="pct"/>
            <w:shd w:val="clear" w:color="auto" w:fill="D5DCE4" w:themeFill="text2" w:themeFillTint="33"/>
            <w:noWrap/>
            <w:vAlign w:val="center"/>
            <w:hideMark/>
          </w:tcPr>
          <w:p w14:paraId="6A11A0FE" w14:textId="52890642" w:rsidR="007072CD" w:rsidRPr="00CE075E" w:rsidRDefault="007072CD" w:rsidP="007072C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SO ORP Liberec</w:t>
            </w:r>
          </w:p>
        </w:tc>
        <w:tc>
          <w:tcPr>
            <w:tcW w:w="923" w:type="pct"/>
            <w:shd w:val="clear" w:color="auto" w:fill="D5DCE4" w:themeFill="text2" w:themeFillTint="33"/>
            <w:noWrap/>
            <w:vAlign w:val="center"/>
          </w:tcPr>
          <w:p w14:paraId="415A0FF5" w14:textId="42A04CAF" w:rsidR="007072CD" w:rsidRPr="00CE075E" w:rsidRDefault="007072CD" w:rsidP="007072C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16,6</w:t>
            </w:r>
          </w:p>
        </w:tc>
        <w:tc>
          <w:tcPr>
            <w:tcW w:w="848" w:type="pct"/>
            <w:shd w:val="clear" w:color="auto" w:fill="D5DCE4" w:themeFill="text2" w:themeFillTint="33"/>
            <w:noWrap/>
            <w:vAlign w:val="center"/>
          </w:tcPr>
          <w:p w14:paraId="3723021F" w14:textId="2334AEDE" w:rsidR="007072CD" w:rsidRPr="00CE075E" w:rsidRDefault="007072CD" w:rsidP="007072C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32,3</w:t>
            </w:r>
          </w:p>
        </w:tc>
        <w:tc>
          <w:tcPr>
            <w:tcW w:w="846" w:type="pct"/>
            <w:shd w:val="clear" w:color="auto" w:fill="D5DCE4" w:themeFill="text2" w:themeFillTint="33"/>
            <w:noWrap/>
            <w:vAlign w:val="center"/>
          </w:tcPr>
          <w:p w14:paraId="55152A1D" w14:textId="2CF65ECB" w:rsidR="007072CD" w:rsidRPr="00CE075E" w:rsidRDefault="007072CD" w:rsidP="007072C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37,8</w:t>
            </w:r>
          </w:p>
        </w:tc>
        <w:tc>
          <w:tcPr>
            <w:tcW w:w="924" w:type="pct"/>
            <w:shd w:val="clear" w:color="auto" w:fill="D5DCE4" w:themeFill="text2" w:themeFillTint="33"/>
            <w:noWrap/>
            <w:vAlign w:val="center"/>
          </w:tcPr>
          <w:p w14:paraId="27FD85FC" w14:textId="3557548D" w:rsidR="007072CD" w:rsidRPr="00CE075E" w:rsidRDefault="007072CD" w:rsidP="007072C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12,9</w:t>
            </w:r>
          </w:p>
        </w:tc>
        <w:tc>
          <w:tcPr>
            <w:tcW w:w="498" w:type="pct"/>
            <w:shd w:val="clear" w:color="auto" w:fill="D5DCE4" w:themeFill="text2" w:themeFillTint="33"/>
            <w:noWrap/>
            <w:vAlign w:val="center"/>
          </w:tcPr>
          <w:p w14:paraId="4409DA28" w14:textId="04955BA7" w:rsidR="007072CD" w:rsidRPr="00CE075E" w:rsidRDefault="007072CD" w:rsidP="007072CD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E07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0,4</w:t>
            </w:r>
          </w:p>
        </w:tc>
      </w:tr>
    </w:tbl>
    <w:p w14:paraId="13392121" w14:textId="77777777" w:rsidR="0077542E" w:rsidRPr="00897391" w:rsidRDefault="0077542E" w:rsidP="0077542E">
      <w:pPr>
        <w:spacing w:line="240" w:lineRule="auto"/>
        <w:rPr>
          <w:rFonts w:cs="Times New Roman"/>
          <w:i/>
          <w:sz w:val="20"/>
        </w:rPr>
      </w:pPr>
      <w:r w:rsidRPr="00897391">
        <w:rPr>
          <w:rFonts w:cs="Times New Roman"/>
          <w:i/>
          <w:sz w:val="20"/>
        </w:rPr>
        <w:t>Zdroj: ČSÚ – SLDB 2011, vlastní zpracování</w:t>
      </w:r>
    </w:p>
    <w:p w14:paraId="11B8A4CA" w14:textId="5D1D1476" w:rsidR="0077542E" w:rsidRPr="00384F50" w:rsidRDefault="00384F50" w:rsidP="0077542E">
      <w:r w:rsidRPr="00384F50">
        <w:t>Nová Ves</w:t>
      </w:r>
      <w:r w:rsidR="0077542E" w:rsidRPr="00384F50">
        <w:t xml:space="preserve"> dosahuj</w:t>
      </w:r>
      <w:r w:rsidR="003C0BBC" w:rsidRPr="00384F50">
        <w:t>e</w:t>
      </w:r>
      <w:r w:rsidR="0077542E" w:rsidRPr="00384F50">
        <w:t xml:space="preserve"> ve srovnání s širším územím ve vzdělanostní struktuře obyvatelstva srovnatelných hodnot</w:t>
      </w:r>
      <w:r w:rsidR="003C0BBC" w:rsidRPr="00384F50">
        <w:t xml:space="preserve"> s výjimkou středního vzdělání s</w:t>
      </w:r>
      <w:r w:rsidRPr="00384F50">
        <w:t> </w:t>
      </w:r>
      <w:r w:rsidR="003C0BBC" w:rsidRPr="00384F50">
        <w:t>maturitou</w:t>
      </w:r>
      <w:r w:rsidRPr="00384F50">
        <w:t xml:space="preserve">, </w:t>
      </w:r>
      <w:r w:rsidR="00FD7942" w:rsidRPr="00384F50">
        <w:t>jejichž zastoupení je vyšší</w:t>
      </w:r>
      <w:r w:rsidR="0077542E" w:rsidRPr="00384F50">
        <w:t>. Vzhledem k nízké flexibilitě při změnách vývoje na trhu práce lze očekávat problémy zejména u</w:t>
      </w:r>
      <w:r w:rsidR="00A46916">
        <w:t> </w:t>
      </w:r>
      <w:r w:rsidR="0077542E" w:rsidRPr="00384F50">
        <w:t>skupiny obyvatel dosahujících základního vzdělání. Nejvyšší podíl obyvatel zahrnuje skupina dosahující středního vzdělání</w:t>
      </w:r>
      <w:r w:rsidR="003C0BBC" w:rsidRPr="00384F50">
        <w:t xml:space="preserve"> bez maturity.</w:t>
      </w:r>
    </w:p>
    <w:p w14:paraId="73969CE4" w14:textId="77777777" w:rsidR="0077542E" w:rsidRPr="00897391" w:rsidRDefault="0077542E" w:rsidP="0077542E">
      <w:pPr>
        <w:spacing w:after="40" w:line="240" w:lineRule="auto"/>
        <w:rPr>
          <w:rFonts w:cs="Times New Roman"/>
          <w:b/>
          <w:i/>
        </w:rPr>
      </w:pPr>
      <w:r w:rsidRPr="00897391">
        <w:rPr>
          <w:rFonts w:cs="Times New Roman"/>
          <w:b/>
          <w:i/>
          <w:sz w:val="20"/>
        </w:rPr>
        <w:t>Tabulka: Obyvatelé podle nejvyššího dokončeného stupně vzdělání a pohlaví absolutně v roce 2011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562"/>
        <w:gridCol w:w="1700"/>
        <w:gridCol w:w="1558"/>
        <w:gridCol w:w="1702"/>
        <w:gridCol w:w="917"/>
      </w:tblGrid>
      <w:tr w:rsidR="0077542E" w:rsidRPr="00897391" w14:paraId="3A7D045E" w14:textId="77777777" w:rsidTr="007B7221">
        <w:trPr>
          <w:trHeight w:val="800"/>
        </w:trPr>
        <w:tc>
          <w:tcPr>
            <w:tcW w:w="961" w:type="pct"/>
            <w:shd w:val="clear" w:color="auto" w:fill="44546A" w:themeFill="text2"/>
            <w:noWrap/>
            <w:vAlign w:val="center"/>
            <w:hideMark/>
          </w:tcPr>
          <w:p w14:paraId="740DC9EA" w14:textId="77777777" w:rsidR="0077542E" w:rsidRPr="0089739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Území</w:t>
            </w:r>
          </w:p>
        </w:tc>
        <w:tc>
          <w:tcPr>
            <w:tcW w:w="848" w:type="pct"/>
            <w:shd w:val="clear" w:color="auto" w:fill="44546A" w:themeFill="text2"/>
            <w:vAlign w:val="center"/>
            <w:hideMark/>
          </w:tcPr>
          <w:p w14:paraId="50081636" w14:textId="77777777" w:rsidR="0077542E" w:rsidRPr="0089739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Základní vč. neukončeného</w:t>
            </w:r>
          </w:p>
        </w:tc>
        <w:tc>
          <w:tcPr>
            <w:tcW w:w="923" w:type="pct"/>
            <w:shd w:val="clear" w:color="auto" w:fill="44546A" w:themeFill="text2"/>
            <w:vAlign w:val="center"/>
            <w:hideMark/>
          </w:tcPr>
          <w:p w14:paraId="6148E75D" w14:textId="77777777" w:rsidR="0077542E" w:rsidRPr="0089739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Střední vč. vyučení (bez maturity)</w:t>
            </w:r>
          </w:p>
        </w:tc>
        <w:tc>
          <w:tcPr>
            <w:tcW w:w="846" w:type="pct"/>
            <w:shd w:val="clear" w:color="auto" w:fill="44546A" w:themeFill="text2"/>
            <w:vAlign w:val="center"/>
            <w:hideMark/>
          </w:tcPr>
          <w:p w14:paraId="44E0BB25" w14:textId="1C44B9FF" w:rsidR="0077542E" w:rsidRPr="0089739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Úplné střední (s</w:t>
            </w:r>
            <w:r w:rsidR="00141CB8"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 </w:t>
            </w: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maturitou) a vyšší odborné</w:t>
            </w:r>
          </w:p>
        </w:tc>
        <w:tc>
          <w:tcPr>
            <w:tcW w:w="924" w:type="pct"/>
            <w:shd w:val="clear" w:color="auto" w:fill="44546A" w:themeFill="text2"/>
            <w:noWrap/>
            <w:vAlign w:val="center"/>
            <w:hideMark/>
          </w:tcPr>
          <w:p w14:paraId="7C78448B" w14:textId="77777777" w:rsidR="0077542E" w:rsidRPr="0089739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Vysokoškolské</w:t>
            </w:r>
          </w:p>
        </w:tc>
        <w:tc>
          <w:tcPr>
            <w:tcW w:w="498" w:type="pct"/>
            <w:shd w:val="clear" w:color="auto" w:fill="44546A" w:themeFill="text2"/>
            <w:vAlign w:val="center"/>
            <w:hideMark/>
          </w:tcPr>
          <w:p w14:paraId="2CEA7AFD" w14:textId="77777777" w:rsidR="0077542E" w:rsidRPr="0089739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Bez vzdělání</w:t>
            </w:r>
          </w:p>
        </w:tc>
      </w:tr>
      <w:tr w:rsidR="0077542E" w:rsidRPr="00897391" w14:paraId="59B47FFF" w14:textId="77777777" w:rsidTr="007B7221">
        <w:trPr>
          <w:trHeight w:val="255"/>
        </w:trPr>
        <w:tc>
          <w:tcPr>
            <w:tcW w:w="961" w:type="pct"/>
            <w:shd w:val="clear" w:color="auto" w:fill="auto"/>
            <w:noWrap/>
            <w:vAlign w:val="center"/>
            <w:hideMark/>
          </w:tcPr>
          <w:p w14:paraId="691D566C" w14:textId="77777777" w:rsidR="0077542E" w:rsidRPr="00897391" w:rsidRDefault="0077542E" w:rsidP="0077542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Celkem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258969FE" w14:textId="5A1D8B88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cs-CZ"/>
              </w:rPr>
            </w:pPr>
            <w:r>
              <w:rPr>
                <w:rFonts w:eastAsia="Times New Roman" w:cs="Arial"/>
                <w:sz w:val="18"/>
                <w:szCs w:val="20"/>
                <w:lang w:eastAsia="cs-CZ"/>
              </w:rPr>
              <w:t>155</w:t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3B3F94F" w14:textId="000E57B7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cs-CZ"/>
              </w:rPr>
            </w:pPr>
            <w:r>
              <w:rPr>
                <w:rFonts w:eastAsia="Times New Roman" w:cs="Arial"/>
                <w:sz w:val="18"/>
                <w:szCs w:val="20"/>
                <w:lang w:eastAsia="cs-CZ"/>
              </w:rPr>
              <w:t>280</w:t>
            </w:r>
          </w:p>
        </w:tc>
        <w:tc>
          <w:tcPr>
            <w:tcW w:w="846" w:type="pct"/>
            <w:shd w:val="clear" w:color="auto" w:fill="auto"/>
            <w:noWrap/>
            <w:vAlign w:val="bottom"/>
          </w:tcPr>
          <w:p w14:paraId="4A7022D7" w14:textId="5F52EC49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127</w:t>
            </w:r>
          </w:p>
        </w:tc>
        <w:tc>
          <w:tcPr>
            <w:tcW w:w="924" w:type="pct"/>
            <w:shd w:val="clear" w:color="auto" w:fill="auto"/>
            <w:noWrap/>
            <w:vAlign w:val="bottom"/>
          </w:tcPr>
          <w:p w14:paraId="4AF57576" w14:textId="0B92625E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35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5A80429" w14:textId="3B15A274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eastAsia="cs-CZ"/>
              </w:rPr>
            </w:pPr>
            <w:r>
              <w:rPr>
                <w:rFonts w:eastAsia="Times New Roman" w:cs="Arial"/>
                <w:sz w:val="18"/>
                <w:szCs w:val="20"/>
                <w:lang w:eastAsia="cs-CZ"/>
              </w:rPr>
              <w:t>25</w:t>
            </w:r>
          </w:p>
        </w:tc>
      </w:tr>
      <w:tr w:rsidR="0077542E" w:rsidRPr="00897391" w14:paraId="10AED564" w14:textId="77777777" w:rsidTr="007B7221">
        <w:trPr>
          <w:trHeight w:val="255"/>
        </w:trPr>
        <w:tc>
          <w:tcPr>
            <w:tcW w:w="961" w:type="pct"/>
            <w:shd w:val="clear" w:color="auto" w:fill="D5DCE4" w:themeFill="text2" w:themeFillTint="33"/>
            <w:noWrap/>
            <w:vAlign w:val="bottom"/>
            <w:hideMark/>
          </w:tcPr>
          <w:p w14:paraId="7C9F3113" w14:textId="77777777" w:rsidR="0077542E" w:rsidRPr="00897391" w:rsidRDefault="0077542E" w:rsidP="0077542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Muži</w:t>
            </w:r>
          </w:p>
        </w:tc>
        <w:tc>
          <w:tcPr>
            <w:tcW w:w="848" w:type="pct"/>
            <w:shd w:val="clear" w:color="auto" w:fill="D5DCE4" w:themeFill="text2" w:themeFillTint="33"/>
            <w:noWrap/>
            <w:vAlign w:val="bottom"/>
          </w:tcPr>
          <w:p w14:paraId="022AA522" w14:textId="2ADB7323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70</w:t>
            </w:r>
          </w:p>
        </w:tc>
        <w:tc>
          <w:tcPr>
            <w:tcW w:w="923" w:type="pct"/>
            <w:shd w:val="clear" w:color="auto" w:fill="D5DCE4" w:themeFill="text2" w:themeFillTint="33"/>
            <w:noWrap/>
            <w:vAlign w:val="bottom"/>
          </w:tcPr>
          <w:p w14:paraId="390DCD50" w14:textId="4FB40A7D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157</w:t>
            </w:r>
          </w:p>
        </w:tc>
        <w:tc>
          <w:tcPr>
            <w:tcW w:w="846" w:type="pct"/>
            <w:shd w:val="clear" w:color="auto" w:fill="D5DCE4" w:themeFill="text2" w:themeFillTint="33"/>
            <w:noWrap/>
            <w:vAlign w:val="bottom"/>
          </w:tcPr>
          <w:p w14:paraId="618A463D" w14:textId="1F0C895B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57</w:t>
            </w:r>
          </w:p>
        </w:tc>
        <w:tc>
          <w:tcPr>
            <w:tcW w:w="924" w:type="pct"/>
            <w:shd w:val="clear" w:color="auto" w:fill="D5DCE4" w:themeFill="text2" w:themeFillTint="33"/>
            <w:noWrap/>
            <w:vAlign w:val="bottom"/>
          </w:tcPr>
          <w:p w14:paraId="10B56A47" w14:textId="347D3D1C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16</w:t>
            </w:r>
          </w:p>
        </w:tc>
        <w:tc>
          <w:tcPr>
            <w:tcW w:w="498" w:type="pct"/>
            <w:shd w:val="clear" w:color="auto" w:fill="D5DCE4" w:themeFill="text2" w:themeFillTint="33"/>
            <w:noWrap/>
            <w:vAlign w:val="bottom"/>
          </w:tcPr>
          <w:p w14:paraId="1ABAF0A6" w14:textId="2B32DF1E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15</w:t>
            </w:r>
          </w:p>
        </w:tc>
      </w:tr>
      <w:tr w:rsidR="0077542E" w:rsidRPr="00897391" w14:paraId="56A185AC" w14:textId="77777777" w:rsidTr="007B7221">
        <w:trPr>
          <w:trHeight w:val="255"/>
        </w:trPr>
        <w:tc>
          <w:tcPr>
            <w:tcW w:w="961" w:type="pct"/>
            <w:shd w:val="clear" w:color="auto" w:fill="auto"/>
            <w:noWrap/>
            <w:vAlign w:val="bottom"/>
            <w:hideMark/>
          </w:tcPr>
          <w:p w14:paraId="1E3D22F0" w14:textId="77777777" w:rsidR="0077542E" w:rsidRPr="00897391" w:rsidRDefault="0077542E" w:rsidP="0077542E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Ženy</w:t>
            </w:r>
          </w:p>
        </w:tc>
        <w:tc>
          <w:tcPr>
            <w:tcW w:w="848" w:type="pct"/>
            <w:shd w:val="clear" w:color="auto" w:fill="auto"/>
            <w:noWrap/>
            <w:vAlign w:val="bottom"/>
          </w:tcPr>
          <w:p w14:paraId="2A722136" w14:textId="47AB854D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85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14:paraId="7770EE27" w14:textId="6DE75CA1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123</w:t>
            </w:r>
          </w:p>
        </w:tc>
        <w:tc>
          <w:tcPr>
            <w:tcW w:w="846" w:type="pct"/>
            <w:shd w:val="clear" w:color="auto" w:fill="auto"/>
            <w:noWrap/>
            <w:vAlign w:val="bottom"/>
          </w:tcPr>
          <w:p w14:paraId="426D50B1" w14:textId="369E1AFE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70</w:t>
            </w:r>
          </w:p>
        </w:tc>
        <w:tc>
          <w:tcPr>
            <w:tcW w:w="924" w:type="pct"/>
            <w:shd w:val="clear" w:color="auto" w:fill="auto"/>
            <w:noWrap/>
            <w:vAlign w:val="bottom"/>
          </w:tcPr>
          <w:p w14:paraId="76BD8052" w14:textId="2325F6A6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19</w:t>
            </w:r>
          </w:p>
        </w:tc>
        <w:tc>
          <w:tcPr>
            <w:tcW w:w="498" w:type="pct"/>
            <w:shd w:val="clear" w:color="auto" w:fill="auto"/>
            <w:noWrap/>
            <w:vAlign w:val="bottom"/>
          </w:tcPr>
          <w:p w14:paraId="5EF0CAD0" w14:textId="5C2BC993" w:rsidR="0077542E" w:rsidRPr="00897391" w:rsidRDefault="009D02D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10</w:t>
            </w:r>
          </w:p>
        </w:tc>
      </w:tr>
      <w:tr w:rsidR="007B7221" w:rsidRPr="00897391" w14:paraId="6B5356C9" w14:textId="77777777" w:rsidTr="007B7221">
        <w:trPr>
          <w:trHeight w:val="255"/>
        </w:trPr>
        <w:tc>
          <w:tcPr>
            <w:tcW w:w="961" w:type="pct"/>
            <w:shd w:val="clear" w:color="auto" w:fill="D5DCE4" w:themeFill="text2" w:themeFillTint="33"/>
            <w:noWrap/>
            <w:vAlign w:val="bottom"/>
            <w:hideMark/>
          </w:tcPr>
          <w:p w14:paraId="0D91F7D8" w14:textId="77777777" w:rsidR="007B7221" w:rsidRPr="00897391" w:rsidRDefault="007B7221" w:rsidP="007B722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Muži v %</w:t>
            </w:r>
          </w:p>
        </w:tc>
        <w:tc>
          <w:tcPr>
            <w:tcW w:w="848" w:type="pct"/>
            <w:shd w:val="clear" w:color="auto" w:fill="D5DCE4" w:themeFill="text2" w:themeFillTint="33"/>
            <w:noWrap/>
            <w:vAlign w:val="center"/>
          </w:tcPr>
          <w:p w14:paraId="33DDE393" w14:textId="67F47AF3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923" w:type="pct"/>
            <w:shd w:val="clear" w:color="auto" w:fill="D5DCE4" w:themeFill="text2" w:themeFillTint="33"/>
            <w:noWrap/>
            <w:vAlign w:val="center"/>
          </w:tcPr>
          <w:p w14:paraId="62704A87" w14:textId="291DA075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56,1</w:t>
            </w:r>
          </w:p>
        </w:tc>
        <w:tc>
          <w:tcPr>
            <w:tcW w:w="846" w:type="pct"/>
            <w:shd w:val="clear" w:color="auto" w:fill="D5DCE4" w:themeFill="text2" w:themeFillTint="33"/>
            <w:noWrap/>
            <w:vAlign w:val="center"/>
          </w:tcPr>
          <w:p w14:paraId="08E80BDE" w14:textId="70A17CB8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44,9</w:t>
            </w:r>
          </w:p>
        </w:tc>
        <w:tc>
          <w:tcPr>
            <w:tcW w:w="924" w:type="pct"/>
            <w:shd w:val="clear" w:color="auto" w:fill="D5DCE4" w:themeFill="text2" w:themeFillTint="33"/>
            <w:noWrap/>
            <w:vAlign w:val="center"/>
          </w:tcPr>
          <w:p w14:paraId="491BE990" w14:textId="7E3AA556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498" w:type="pct"/>
            <w:shd w:val="clear" w:color="auto" w:fill="D5DCE4" w:themeFill="text2" w:themeFillTint="33"/>
            <w:noWrap/>
            <w:vAlign w:val="center"/>
          </w:tcPr>
          <w:p w14:paraId="4EDC0FB4" w14:textId="2AE5D63F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</w:tr>
      <w:tr w:rsidR="007B7221" w:rsidRPr="00897391" w14:paraId="630D5B4E" w14:textId="77777777" w:rsidTr="007B7221">
        <w:trPr>
          <w:trHeight w:val="255"/>
        </w:trPr>
        <w:tc>
          <w:tcPr>
            <w:tcW w:w="961" w:type="pct"/>
            <w:shd w:val="clear" w:color="auto" w:fill="auto"/>
            <w:noWrap/>
            <w:vAlign w:val="bottom"/>
            <w:hideMark/>
          </w:tcPr>
          <w:p w14:paraId="77355A85" w14:textId="77777777" w:rsidR="007B7221" w:rsidRPr="00897391" w:rsidRDefault="007B7221" w:rsidP="007B7221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89739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Ženy v %</w:t>
            </w:r>
          </w:p>
        </w:tc>
        <w:tc>
          <w:tcPr>
            <w:tcW w:w="848" w:type="pct"/>
            <w:shd w:val="clear" w:color="auto" w:fill="auto"/>
            <w:noWrap/>
            <w:vAlign w:val="center"/>
          </w:tcPr>
          <w:p w14:paraId="54DEAA1C" w14:textId="4E58E80E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23" w:type="pct"/>
            <w:shd w:val="clear" w:color="auto" w:fill="auto"/>
            <w:noWrap/>
            <w:vAlign w:val="center"/>
          </w:tcPr>
          <w:p w14:paraId="7D30CF82" w14:textId="43CB51A1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846" w:type="pct"/>
            <w:shd w:val="clear" w:color="auto" w:fill="auto"/>
            <w:noWrap/>
            <w:vAlign w:val="center"/>
          </w:tcPr>
          <w:p w14:paraId="5495982D" w14:textId="6A076095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924" w:type="pct"/>
            <w:shd w:val="clear" w:color="auto" w:fill="auto"/>
            <w:noWrap/>
            <w:vAlign w:val="center"/>
          </w:tcPr>
          <w:p w14:paraId="09FBCA32" w14:textId="38111ED4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14:paraId="1B889D75" w14:textId="03D877AC" w:rsidR="007B7221" w:rsidRPr="00897391" w:rsidRDefault="007B7221" w:rsidP="007B72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</w:tr>
    </w:tbl>
    <w:p w14:paraId="1274BC52" w14:textId="77777777" w:rsidR="0077542E" w:rsidRPr="00897391" w:rsidRDefault="0077542E" w:rsidP="0077542E">
      <w:pPr>
        <w:spacing w:line="240" w:lineRule="auto"/>
        <w:rPr>
          <w:rFonts w:cs="Times New Roman"/>
          <w:i/>
          <w:sz w:val="20"/>
        </w:rPr>
      </w:pPr>
      <w:r w:rsidRPr="00897391">
        <w:rPr>
          <w:rFonts w:cs="Times New Roman"/>
          <w:i/>
          <w:sz w:val="20"/>
        </w:rPr>
        <w:t>Zdroj: ČSÚ – SLDB 2011, vlastní zpracování</w:t>
      </w:r>
    </w:p>
    <w:p w14:paraId="2369485E" w14:textId="77777777" w:rsidR="0077542E" w:rsidRPr="003C63D8" w:rsidRDefault="0077542E" w:rsidP="0077542E">
      <w:r w:rsidRPr="003C63D8">
        <w:t>Z hlediska srovnání mužů a žen, dosahují ženy obecně vzato vyššího ukončeného vzdělání, což je v současnosti trend celého Česka, ale zároveň znatelně přesahují počet mužů se základním vzděláním.</w:t>
      </w:r>
    </w:p>
    <w:p w14:paraId="230F9615" w14:textId="5A996E63" w:rsidR="0077542E" w:rsidRPr="003C63D8" w:rsidRDefault="0077542E" w:rsidP="0077542E">
      <w:r w:rsidRPr="003C63D8">
        <w:t xml:space="preserve">Vzdělanostní strukturu </w:t>
      </w:r>
      <w:r w:rsidR="00D71214">
        <w:t>Nové Vsi</w:t>
      </w:r>
      <w:r w:rsidRPr="003C63D8">
        <w:t> zachycuje následující graf, ze kterého lze vyčíst absolutní hodnoty reprez</w:t>
      </w:r>
      <w:r w:rsidR="002F6984">
        <w:t xml:space="preserve">entující jednotlivé kategorie. </w:t>
      </w:r>
    </w:p>
    <w:p w14:paraId="27FD6E09" w14:textId="77777777" w:rsidR="0077542E" w:rsidRPr="003C63D8" w:rsidRDefault="0077542E" w:rsidP="0077542E">
      <w:pPr>
        <w:spacing w:after="0" w:line="240" w:lineRule="auto"/>
        <w:rPr>
          <w:rFonts w:cs="Times New Roman"/>
          <w:b/>
          <w:i/>
          <w:sz w:val="20"/>
        </w:rPr>
      </w:pPr>
      <w:r w:rsidRPr="003C63D8">
        <w:rPr>
          <w:rFonts w:cs="Times New Roman"/>
          <w:b/>
          <w:i/>
          <w:sz w:val="20"/>
        </w:rPr>
        <w:t>Graf: Vzdělanostní struktura obyvatel v roce 2011, absolutní hodnoty</w:t>
      </w:r>
    </w:p>
    <w:p w14:paraId="407310E8" w14:textId="3AC3195C" w:rsidR="0077542E" w:rsidRPr="003C63D8" w:rsidRDefault="003C63D8" w:rsidP="0077542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3C63D8">
        <w:rPr>
          <w:noProof/>
          <w:lang w:eastAsia="cs-CZ"/>
        </w:rPr>
        <w:drawing>
          <wp:inline distT="0" distB="0" distL="0" distR="0" wp14:anchorId="69B0B5A3" wp14:editId="37763600">
            <wp:extent cx="5759532" cy="2790702"/>
            <wp:effectExtent l="0" t="0" r="12700" b="10160"/>
            <wp:docPr id="3" name="Graf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F855FD0-EAB4-4FE3-9891-FEFCA1C5E2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95C729E" w14:textId="41890CDA" w:rsidR="0077542E" w:rsidRPr="003C63D8" w:rsidRDefault="0077542E" w:rsidP="0077542E">
      <w:pPr>
        <w:spacing w:line="240" w:lineRule="auto"/>
        <w:rPr>
          <w:rFonts w:cs="Times New Roman"/>
          <w:i/>
          <w:sz w:val="20"/>
        </w:rPr>
      </w:pPr>
      <w:r w:rsidRPr="003C63D8">
        <w:rPr>
          <w:rFonts w:cs="Times New Roman"/>
          <w:i/>
          <w:sz w:val="20"/>
        </w:rPr>
        <w:t>Zdroj: ČSÚ – SLDB 2011, vlastní zpracování</w:t>
      </w:r>
    </w:p>
    <w:p w14:paraId="41BEEEF9" w14:textId="77777777" w:rsidR="003C63D8" w:rsidRPr="00F53883" w:rsidRDefault="003C63D8" w:rsidP="0077542E">
      <w:pPr>
        <w:spacing w:line="240" w:lineRule="auto"/>
        <w:rPr>
          <w:rFonts w:cs="Times New Roman"/>
          <w:i/>
          <w:sz w:val="20"/>
        </w:rPr>
      </w:pPr>
    </w:p>
    <w:p w14:paraId="0AA5E52D" w14:textId="77777777" w:rsidR="0077542E" w:rsidRPr="00F53883" w:rsidRDefault="0077542E" w:rsidP="0077542E">
      <w:pPr>
        <w:pStyle w:val="Bezmezer"/>
        <w:jc w:val="center"/>
        <w:rPr>
          <w:b/>
        </w:rPr>
      </w:pPr>
      <w:bookmarkStart w:id="18" w:name="_Toc420948852"/>
      <w:r w:rsidRPr="00F53883">
        <w:rPr>
          <w:b/>
        </w:rPr>
        <w:t>Dílčí SWOT analýza</w:t>
      </w:r>
      <w:bookmarkEnd w:id="18"/>
    </w:p>
    <w:p w14:paraId="1955B7A8" w14:textId="77777777" w:rsidR="0077542E" w:rsidRPr="00F53883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F53883">
        <w:rPr>
          <w:rFonts w:cs="Times New Roman"/>
          <w:b/>
          <w:color w:val="323E4F" w:themeColor="text2" w:themeShade="BF"/>
        </w:rPr>
        <w:t>Silné stránky</w:t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77542E" w:rsidRPr="00F53883" w14:paraId="2D0E264D" w14:textId="77777777" w:rsidTr="0077542E">
        <w:trPr>
          <w:trHeight w:val="1541"/>
        </w:trPr>
        <w:tc>
          <w:tcPr>
            <w:tcW w:w="4786" w:type="dxa"/>
            <w:shd w:val="clear" w:color="auto" w:fill="auto"/>
          </w:tcPr>
          <w:p w14:paraId="68D65A17" w14:textId="2C462844" w:rsidR="0077542E" w:rsidRPr="00F53883" w:rsidRDefault="00E10139" w:rsidP="0077542E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>
              <w:rPr>
                <w:rFonts w:cs="Times New Roman"/>
              </w:rPr>
              <w:t>dlouhodobý růst počtu obyvatel (neintenzivní)</w:t>
            </w:r>
          </w:p>
          <w:p w14:paraId="1A7EA084" w14:textId="77777777" w:rsidR="00E10139" w:rsidRDefault="00E10139" w:rsidP="00E10139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dlouhodobě kladný</w:t>
            </w:r>
            <w:r w:rsidRPr="00816435">
              <w:rPr>
                <w:rFonts w:cs="Times New Roman"/>
              </w:rPr>
              <w:t xml:space="preserve"> migrační přírůstek</w:t>
            </w:r>
          </w:p>
          <w:p w14:paraId="76692692" w14:textId="77777777" w:rsidR="00E10139" w:rsidRPr="00E10139" w:rsidRDefault="00E10139" w:rsidP="00E10139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 w:rsidRPr="00816435">
              <w:rPr>
                <w:rFonts w:cs="Times New Roman"/>
              </w:rPr>
              <w:t>silná skupina obyvatel v produktivním věku</w:t>
            </w:r>
          </w:p>
          <w:p w14:paraId="566935A1" w14:textId="77777777" w:rsidR="0077542E" w:rsidRDefault="00E10139" w:rsidP="00367F99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>
              <w:rPr>
                <w:rFonts w:cs="Times New Roman"/>
              </w:rPr>
              <w:t xml:space="preserve">dlouhodobý růst </w:t>
            </w:r>
            <w:r w:rsidR="00367F99">
              <w:rPr>
                <w:rFonts w:cs="Times New Roman"/>
              </w:rPr>
              <w:t>skupiny obyvatel do 14 let věku</w:t>
            </w:r>
            <w:r>
              <w:rPr>
                <w:rFonts w:cs="Times New Roman"/>
              </w:rPr>
              <w:t xml:space="preserve"> </w:t>
            </w:r>
          </w:p>
          <w:p w14:paraId="024B028B" w14:textId="5C41D4AD" w:rsidR="00367F99" w:rsidRPr="00367F99" w:rsidRDefault="00367F99" w:rsidP="00367F99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323E4F" w:themeColor="text2" w:themeShade="BF"/>
              </w:rPr>
            </w:pPr>
            <w:r>
              <w:rPr>
                <w:rFonts w:cs="Times New Roman"/>
              </w:rPr>
              <w:t>v</w:t>
            </w:r>
            <w:r w:rsidRPr="00367F99">
              <w:rPr>
                <w:rFonts w:cs="Times New Roman"/>
              </w:rPr>
              <w:t>yrovnaný přirozený přírůstek</w:t>
            </w:r>
            <w:r>
              <w:rPr>
                <w:rFonts w:ascii="Times New Roman" w:hAnsi="Times New Roman" w:cs="Times New Roman"/>
                <w:color w:val="323E4F" w:themeColor="text2" w:themeShade="BF"/>
              </w:rPr>
              <w:t xml:space="preserve"> </w:t>
            </w:r>
          </w:p>
        </w:tc>
        <w:tc>
          <w:tcPr>
            <w:tcW w:w="4426" w:type="dxa"/>
            <w:shd w:val="clear" w:color="auto" w:fill="auto"/>
          </w:tcPr>
          <w:p w14:paraId="6488D39A" w14:textId="02BBF92C" w:rsidR="00367F99" w:rsidRPr="00EA6CD0" w:rsidRDefault="00367F99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EA6CD0">
              <w:rPr>
                <w:rFonts w:cs="Times New Roman"/>
              </w:rPr>
              <w:t>skokový nárůst skupiny obyvatel 65+ let</w:t>
            </w:r>
          </w:p>
          <w:p w14:paraId="698E3663" w14:textId="3EDF35CD" w:rsidR="0077542E" w:rsidRPr="00D833E0" w:rsidRDefault="00EA6CD0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ascii="Times New Roman" w:hAnsi="Times New Roman" w:cs="Times New Roman"/>
              </w:rPr>
            </w:pPr>
            <w:r w:rsidRPr="00D833E0">
              <w:rPr>
                <w:rFonts w:cs="Times New Roman"/>
              </w:rPr>
              <w:t>relativně nízká úroveň vzdělanostní struktury obyvatel</w:t>
            </w:r>
          </w:p>
          <w:p w14:paraId="3EF73738" w14:textId="3FF5187E" w:rsidR="00F53883" w:rsidRPr="00F53883" w:rsidRDefault="00F53883" w:rsidP="00EA6CD0">
            <w:pPr>
              <w:spacing w:after="200" w:line="276" w:lineRule="auto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  <w:tr w:rsidR="0077542E" w:rsidRPr="00F53883" w14:paraId="0DCD8D19" w14:textId="77777777" w:rsidTr="0077542E">
        <w:trPr>
          <w:trHeight w:val="1193"/>
        </w:trPr>
        <w:tc>
          <w:tcPr>
            <w:tcW w:w="4786" w:type="dxa"/>
            <w:shd w:val="clear" w:color="auto" w:fill="auto"/>
          </w:tcPr>
          <w:p w14:paraId="39165BA4" w14:textId="29C666B1" w:rsidR="00EA6CD0" w:rsidRPr="00C461DD" w:rsidRDefault="00EA6CD0" w:rsidP="00EA6CD0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</w:rPr>
            </w:pPr>
            <w:r w:rsidRPr="00816435">
              <w:rPr>
                <w:rFonts w:cs="Times New Roman"/>
              </w:rPr>
              <w:t>posilování</w:t>
            </w:r>
            <w:r>
              <w:rPr>
                <w:rFonts w:cs="Times New Roman"/>
              </w:rPr>
              <w:t xml:space="preserve"> parametrů</w:t>
            </w:r>
            <w:r w:rsidRPr="00816435">
              <w:rPr>
                <w:rFonts w:cs="Times New Roman"/>
              </w:rPr>
              <w:t xml:space="preserve"> obytné funkce obce</w:t>
            </w:r>
            <w:r>
              <w:rPr>
                <w:rFonts w:cs="Times New Roman"/>
              </w:rPr>
              <w:t xml:space="preserve"> se zaměřením na vybavenost a služby (rozmanitost a kapacity)</w:t>
            </w:r>
          </w:p>
          <w:p w14:paraId="3DF7E954" w14:textId="23ACD93A" w:rsidR="0077542E" w:rsidRPr="00F53883" w:rsidRDefault="0077542E" w:rsidP="00EA6CD0">
            <w:pPr>
              <w:spacing w:before="240" w:after="200" w:line="276" w:lineRule="auto"/>
              <w:ind w:left="426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shd w:val="clear" w:color="auto" w:fill="auto"/>
          </w:tcPr>
          <w:p w14:paraId="6ABF1E6B" w14:textId="77777777" w:rsidR="0077542E" w:rsidRPr="00F53883" w:rsidRDefault="0077542E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/>
              </w:rPr>
            </w:pPr>
            <w:r w:rsidRPr="00F53883">
              <w:rPr>
                <w:rFonts w:cs="Times New Roman"/>
              </w:rPr>
              <w:t>pokračující nepříznivý demografický vývoj stárnutím obyvatelstva</w:t>
            </w:r>
          </w:p>
          <w:p w14:paraId="40FEE615" w14:textId="0BFF66E4" w:rsidR="0077542E" w:rsidRPr="00F53883" w:rsidRDefault="0077542E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/>
              </w:rPr>
            </w:pPr>
            <w:r w:rsidRPr="00F53883">
              <w:rPr>
                <w:rFonts w:cs="Times New Roman"/>
              </w:rPr>
              <w:t xml:space="preserve">nepřipravenost obce na nárůst </w:t>
            </w:r>
            <w:r w:rsidR="00EA6CD0">
              <w:rPr>
                <w:rFonts w:cs="Times New Roman"/>
              </w:rPr>
              <w:t>obyvatelstva ve věkové skupině 7</w:t>
            </w:r>
            <w:r w:rsidRPr="00F53883">
              <w:rPr>
                <w:rFonts w:cs="Times New Roman"/>
              </w:rPr>
              <w:t>5 a více let</w:t>
            </w:r>
          </w:p>
        </w:tc>
      </w:tr>
    </w:tbl>
    <w:p w14:paraId="21AAA6EA" w14:textId="77777777" w:rsidR="0077542E" w:rsidRPr="00F53883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</w:p>
    <w:p w14:paraId="2AD226A4" w14:textId="77777777" w:rsidR="0077542E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  <w:r w:rsidRPr="00F53883">
        <w:rPr>
          <w:rFonts w:cs="Times New Roman"/>
          <w:b/>
          <w:color w:val="323E4F" w:themeColor="text2" w:themeShade="BF"/>
        </w:rPr>
        <w:t>Příležitosti</w:t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</w:r>
      <w:r w:rsidRPr="00F53883">
        <w:rPr>
          <w:rFonts w:cs="Times New Roman"/>
          <w:b/>
          <w:color w:val="323E4F" w:themeColor="text2" w:themeShade="BF"/>
        </w:rPr>
        <w:tab/>
        <w:t xml:space="preserve">                     Ohrožení</w:t>
      </w:r>
    </w:p>
    <w:p w14:paraId="4D027C1C" w14:textId="77777777" w:rsidR="0096557E" w:rsidRPr="00F53883" w:rsidRDefault="0096557E" w:rsidP="0096557E"/>
    <w:p w14:paraId="22EBE0D3" w14:textId="77777777" w:rsidR="0077542E" w:rsidRPr="0053175C" w:rsidRDefault="0077542E" w:rsidP="0077542E">
      <w:pPr>
        <w:pStyle w:val="Nadpis2"/>
      </w:pPr>
      <w:bookmarkStart w:id="19" w:name="_Toc46683476"/>
      <w:bookmarkStart w:id="20" w:name="_Toc101954146"/>
      <w:r w:rsidRPr="0053175C">
        <w:t>Hospodářství</w:t>
      </w:r>
      <w:bookmarkEnd w:id="19"/>
      <w:bookmarkEnd w:id="20"/>
    </w:p>
    <w:p w14:paraId="4E1CBE91" w14:textId="2F562CE2" w:rsidR="0077542E" w:rsidRPr="0053175C" w:rsidRDefault="0077542E" w:rsidP="0077542E">
      <w:r w:rsidRPr="0053175C">
        <w:t xml:space="preserve">V této kapitole jsou analyzovány popisné a vývojové charakteristiky municipální ekonomiky obce </w:t>
      </w:r>
      <w:r w:rsidR="0053175C">
        <w:t>Nová Ves</w:t>
      </w:r>
      <w:r w:rsidRPr="0053175C">
        <w:t>. Jedná se o analýzu podnikatelských subjektů, zaměstnanosti, resp. trhu práce a mobility pracovní síly.</w:t>
      </w:r>
    </w:p>
    <w:p w14:paraId="3FC79831" w14:textId="6CBE5725" w:rsidR="0077542E" w:rsidRPr="00E303F7" w:rsidRDefault="0077542E" w:rsidP="0077542E">
      <w:pPr>
        <w:spacing w:after="40" w:line="240" w:lineRule="auto"/>
        <w:rPr>
          <w:rFonts w:cs="Times New Roman"/>
          <w:b/>
          <w:i/>
          <w:sz w:val="20"/>
        </w:rPr>
      </w:pPr>
      <w:r w:rsidRPr="00E303F7">
        <w:rPr>
          <w:rFonts w:cs="Times New Roman"/>
          <w:b/>
          <w:i/>
          <w:sz w:val="20"/>
        </w:rPr>
        <w:t xml:space="preserve">Tabulka: Ekonomické subjekty se sídlem na území obce </w:t>
      </w:r>
      <w:r w:rsidR="00E303F7">
        <w:rPr>
          <w:rFonts w:cs="Times New Roman"/>
          <w:b/>
          <w:i/>
          <w:sz w:val="20"/>
        </w:rPr>
        <w:t>Nová Ves</w:t>
      </w:r>
      <w:r w:rsidRPr="00E303F7">
        <w:rPr>
          <w:rFonts w:cs="Times New Roman"/>
          <w:b/>
          <w:i/>
          <w:sz w:val="20"/>
        </w:rPr>
        <w:t xml:space="preserve"> podle právní formy k </w:t>
      </w:r>
      <w:r w:rsidR="00E303F7">
        <w:rPr>
          <w:rFonts w:cs="Times New Roman"/>
          <w:b/>
          <w:i/>
          <w:sz w:val="20"/>
        </w:rPr>
        <w:t>31</w:t>
      </w:r>
      <w:r w:rsidRPr="00E303F7">
        <w:rPr>
          <w:rFonts w:cs="Times New Roman"/>
          <w:b/>
          <w:i/>
          <w:sz w:val="20"/>
        </w:rPr>
        <w:t xml:space="preserve">. </w:t>
      </w:r>
      <w:r w:rsidR="009C6DAA" w:rsidRPr="00E303F7">
        <w:rPr>
          <w:rFonts w:cs="Times New Roman"/>
          <w:b/>
          <w:i/>
          <w:sz w:val="20"/>
        </w:rPr>
        <w:t>1</w:t>
      </w:r>
      <w:r w:rsidR="00E303F7">
        <w:rPr>
          <w:rFonts w:cs="Times New Roman"/>
          <w:b/>
          <w:i/>
          <w:sz w:val="20"/>
        </w:rPr>
        <w:t>2</w:t>
      </w:r>
      <w:r w:rsidRPr="00E303F7">
        <w:rPr>
          <w:rFonts w:cs="Times New Roman"/>
          <w:b/>
          <w:i/>
          <w:sz w:val="20"/>
        </w:rPr>
        <w:t>. 2020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1048"/>
        <w:gridCol w:w="1569"/>
        <w:gridCol w:w="63"/>
        <w:gridCol w:w="1860"/>
        <w:gridCol w:w="1930"/>
        <w:gridCol w:w="1382"/>
      </w:tblGrid>
      <w:tr w:rsidR="0077542E" w:rsidRPr="00E303F7" w14:paraId="7D18A59D" w14:textId="77777777" w:rsidTr="0077542E">
        <w:trPr>
          <w:trHeight w:val="255"/>
        </w:trPr>
        <w:tc>
          <w:tcPr>
            <w:tcW w:w="737" w:type="pct"/>
            <w:shd w:val="clear" w:color="auto" w:fill="44546A" w:themeFill="text2"/>
            <w:noWrap/>
            <w:vAlign w:val="center"/>
            <w:hideMark/>
          </w:tcPr>
          <w:p w14:paraId="67266FA2" w14:textId="026D3AAE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Nová Ves</w:t>
            </w:r>
          </w:p>
        </w:tc>
        <w:tc>
          <w:tcPr>
            <w:tcW w:w="569" w:type="pct"/>
            <w:shd w:val="clear" w:color="auto" w:fill="44546A" w:themeFill="text2"/>
            <w:noWrap/>
            <w:vAlign w:val="center"/>
            <w:hideMark/>
          </w:tcPr>
          <w:p w14:paraId="48957FE7" w14:textId="77777777" w:rsidR="0077542E" w:rsidRPr="00E303F7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Celkem</w:t>
            </w:r>
          </w:p>
        </w:tc>
        <w:tc>
          <w:tcPr>
            <w:tcW w:w="852" w:type="pct"/>
            <w:shd w:val="clear" w:color="auto" w:fill="44546A" w:themeFill="text2"/>
            <w:noWrap/>
            <w:vAlign w:val="center"/>
            <w:hideMark/>
          </w:tcPr>
          <w:p w14:paraId="2A58A9E5" w14:textId="77777777" w:rsidR="0077542E" w:rsidRPr="00E303F7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Státní organizace</w:t>
            </w:r>
          </w:p>
        </w:tc>
        <w:tc>
          <w:tcPr>
            <w:tcW w:w="1044" w:type="pct"/>
            <w:gridSpan w:val="2"/>
            <w:shd w:val="clear" w:color="auto" w:fill="44546A" w:themeFill="text2"/>
            <w:noWrap/>
            <w:vAlign w:val="center"/>
            <w:hideMark/>
          </w:tcPr>
          <w:p w14:paraId="267A7C07" w14:textId="77777777" w:rsidR="0077542E" w:rsidRPr="00E303F7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Obchodní společnosti</w:t>
            </w:r>
          </w:p>
        </w:tc>
        <w:tc>
          <w:tcPr>
            <w:tcW w:w="1048" w:type="pct"/>
            <w:shd w:val="clear" w:color="auto" w:fill="44546A" w:themeFill="text2"/>
            <w:noWrap/>
            <w:vAlign w:val="center"/>
            <w:hideMark/>
          </w:tcPr>
          <w:p w14:paraId="43F4D71C" w14:textId="77777777" w:rsidR="0077542E" w:rsidRPr="00E303F7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Zahraniční fyzické os.</w:t>
            </w:r>
          </w:p>
        </w:tc>
        <w:tc>
          <w:tcPr>
            <w:tcW w:w="750" w:type="pct"/>
            <w:shd w:val="clear" w:color="auto" w:fill="44546A" w:themeFill="text2"/>
            <w:noWrap/>
            <w:vAlign w:val="center"/>
            <w:hideMark/>
          </w:tcPr>
          <w:p w14:paraId="22ED1A5A" w14:textId="77777777" w:rsidR="0077542E" w:rsidRPr="00E303F7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Fyzické osoby</w:t>
            </w:r>
          </w:p>
        </w:tc>
      </w:tr>
      <w:tr w:rsidR="0077542E" w:rsidRPr="00E303F7" w14:paraId="55D2217A" w14:textId="77777777" w:rsidTr="0077542E">
        <w:trPr>
          <w:trHeight w:val="255"/>
        </w:trPr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5967DB5" w14:textId="77777777" w:rsidR="0077542E" w:rsidRPr="00E303F7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sz w:val="18"/>
                <w:szCs w:val="20"/>
                <w:lang w:eastAsia="cs-CZ"/>
              </w:rPr>
              <w:t>absolutně</w:t>
            </w:r>
          </w:p>
        </w:tc>
        <w:tc>
          <w:tcPr>
            <w:tcW w:w="569" w:type="pct"/>
            <w:shd w:val="clear" w:color="auto" w:fill="auto"/>
            <w:noWrap/>
            <w:vAlign w:val="center"/>
          </w:tcPr>
          <w:p w14:paraId="69616464" w14:textId="2F7BFA72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202</w:t>
            </w:r>
          </w:p>
        </w:tc>
        <w:tc>
          <w:tcPr>
            <w:tcW w:w="886" w:type="pct"/>
            <w:gridSpan w:val="2"/>
            <w:shd w:val="clear" w:color="auto" w:fill="auto"/>
            <w:noWrap/>
            <w:vAlign w:val="center"/>
          </w:tcPr>
          <w:p w14:paraId="58552FC9" w14:textId="6886A349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14:paraId="57171B98" w14:textId="31AA5935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17</w:t>
            </w:r>
          </w:p>
        </w:tc>
        <w:tc>
          <w:tcPr>
            <w:tcW w:w="1048" w:type="pct"/>
            <w:shd w:val="clear" w:color="auto" w:fill="auto"/>
            <w:noWrap/>
            <w:vAlign w:val="center"/>
          </w:tcPr>
          <w:p w14:paraId="2C8A6D70" w14:textId="0A63D30E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 w14:paraId="559525A5" w14:textId="0C30BABD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183</w:t>
            </w:r>
          </w:p>
        </w:tc>
      </w:tr>
      <w:tr w:rsidR="0077542E" w:rsidRPr="00E303F7" w14:paraId="6C17FF5C" w14:textId="77777777" w:rsidTr="0077542E">
        <w:trPr>
          <w:trHeight w:val="255"/>
        </w:trPr>
        <w:tc>
          <w:tcPr>
            <w:tcW w:w="737" w:type="pct"/>
            <w:shd w:val="clear" w:color="auto" w:fill="D5DCE4" w:themeFill="text2" w:themeFillTint="33"/>
            <w:noWrap/>
            <w:vAlign w:val="bottom"/>
            <w:hideMark/>
          </w:tcPr>
          <w:p w14:paraId="795B2CCB" w14:textId="77777777" w:rsidR="0077542E" w:rsidRPr="00E303F7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b/>
                <w:sz w:val="18"/>
                <w:szCs w:val="20"/>
                <w:lang w:eastAsia="cs-CZ"/>
              </w:rPr>
              <w:t>podíl v %</w:t>
            </w:r>
          </w:p>
        </w:tc>
        <w:tc>
          <w:tcPr>
            <w:tcW w:w="569" w:type="pct"/>
            <w:shd w:val="clear" w:color="auto" w:fill="D5DCE4" w:themeFill="text2" w:themeFillTint="33"/>
            <w:noWrap/>
            <w:vAlign w:val="center"/>
          </w:tcPr>
          <w:p w14:paraId="39D26208" w14:textId="2CCF8B92" w:rsidR="0077542E" w:rsidRPr="00E303F7" w:rsidRDefault="009C6DAA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 w:rsidRPr="00E303F7">
              <w:rPr>
                <w:rFonts w:eastAsia="Times New Roman" w:cs="Times New Roman"/>
                <w:sz w:val="18"/>
                <w:szCs w:val="20"/>
                <w:lang w:eastAsia="cs-CZ"/>
              </w:rPr>
              <w:t>100</w:t>
            </w:r>
          </w:p>
        </w:tc>
        <w:tc>
          <w:tcPr>
            <w:tcW w:w="852" w:type="pct"/>
            <w:shd w:val="clear" w:color="auto" w:fill="D5DCE4" w:themeFill="text2" w:themeFillTint="33"/>
            <w:noWrap/>
            <w:vAlign w:val="center"/>
          </w:tcPr>
          <w:p w14:paraId="5707912A" w14:textId="2A7BDF96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0,5</w:t>
            </w:r>
          </w:p>
        </w:tc>
        <w:tc>
          <w:tcPr>
            <w:tcW w:w="1044" w:type="pct"/>
            <w:gridSpan w:val="2"/>
            <w:shd w:val="clear" w:color="auto" w:fill="D5DCE4" w:themeFill="text2" w:themeFillTint="33"/>
            <w:noWrap/>
            <w:vAlign w:val="center"/>
          </w:tcPr>
          <w:p w14:paraId="5858E44E" w14:textId="38271B13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8,4</w:t>
            </w:r>
          </w:p>
        </w:tc>
        <w:tc>
          <w:tcPr>
            <w:tcW w:w="1048" w:type="pct"/>
            <w:shd w:val="clear" w:color="auto" w:fill="D5DCE4" w:themeFill="text2" w:themeFillTint="33"/>
            <w:noWrap/>
            <w:vAlign w:val="center"/>
          </w:tcPr>
          <w:p w14:paraId="653B5B53" w14:textId="07D6FCC7" w:rsidR="0077542E" w:rsidRPr="00E303F7" w:rsidRDefault="00E303F7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0,5</w:t>
            </w:r>
          </w:p>
        </w:tc>
        <w:tc>
          <w:tcPr>
            <w:tcW w:w="750" w:type="pct"/>
            <w:shd w:val="clear" w:color="auto" w:fill="D5DCE4" w:themeFill="text2" w:themeFillTint="33"/>
            <w:noWrap/>
            <w:vAlign w:val="center"/>
          </w:tcPr>
          <w:p w14:paraId="312B7AEF" w14:textId="4B9DD403" w:rsidR="0077542E" w:rsidRPr="00E303F7" w:rsidRDefault="00B1230C" w:rsidP="0077542E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sz w:val="18"/>
                <w:szCs w:val="20"/>
                <w:lang w:eastAsia="cs-CZ"/>
              </w:rPr>
              <w:t>90,6</w:t>
            </w:r>
          </w:p>
        </w:tc>
      </w:tr>
    </w:tbl>
    <w:p w14:paraId="6FAC52C5" w14:textId="77777777" w:rsidR="0077542E" w:rsidRPr="00E303F7" w:rsidRDefault="0077542E" w:rsidP="0077542E">
      <w:pPr>
        <w:spacing w:line="240" w:lineRule="auto"/>
        <w:rPr>
          <w:rFonts w:cs="Times New Roman"/>
          <w:i/>
          <w:sz w:val="20"/>
        </w:rPr>
      </w:pPr>
      <w:r w:rsidRPr="00E303F7">
        <w:rPr>
          <w:rFonts w:cs="Times New Roman"/>
          <w:i/>
          <w:sz w:val="20"/>
        </w:rPr>
        <w:t>Zdroj: ČSÚ, vlastní zpracování</w:t>
      </w:r>
    </w:p>
    <w:p w14:paraId="40F05490" w14:textId="260400BD" w:rsidR="0077542E" w:rsidRPr="00B1230C" w:rsidRDefault="0077542E" w:rsidP="0077542E">
      <w:r w:rsidRPr="00B1230C">
        <w:t xml:space="preserve">Tabulka </w:t>
      </w:r>
      <w:r w:rsidRPr="00487EC5">
        <w:t>zachycuje registrované</w:t>
      </w:r>
      <w:r w:rsidRPr="00B1230C">
        <w:t xml:space="preserve"> ekonomické subjekty se sídlem v obci, tzn., že zde nemusí jednoznačně působit. Zároveň z dat není možné určit subjekty, které působí v</w:t>
      </w:r>
      <w:r w:rsidR="00B1230C" w:rsidRPr="00B1230C">
        <w:t> Nové Vsi</w:t>
      </w:r>
      <w:r w:rsidRPr="00B1230C">
        <w:t xml:space="preserve"> a sídlo mají v jiné obci. Převládající právní formou subjektů je živnostenské podnikání </w:t>
      </w:r>
      <w:r w:rsidR="00B1230C" w:rsidRPr="00B1230C">
        <w:t>90</w:t>
      </w:r>
      <w:r w:rsidRPr="00B1230C">
        <w:t>,</w:t>
      </w:r>
      <w:r w:rsidR="00A37CEE" w:rsidRPr="00B1230C">
        <w:t>6</w:t>
      </w:r>
      <w:r w:rsidRPr="00B1230C">
        <w:t xml:space="preserve"> % (</w:t>
      </w:r>
      <w:r w:rsidR="00B1230C" w:rsidRPr="00B1230C">
        <w:t>183</w:t>
      </w:r>
      <w:r w:rsidRPr="00B1230C">
        <w:t xml:space="preserve"> subjektů). Přehled ekonomických subjektů formálně eviduje </w:t>
      </w:r>
      <w:r w:rsidR="00A37CEE" w:rsidRPr="00B1230C">
        <w:t>v</w:t>
      </w:r>
      <w:r w:rsidR="00B1230C" w:rsidRPr="00B1230C">
        <w:t> Nové Vsi</w:t>
      </w:r>
      <w:r w:rsidRPr="00B1230C">
        <w:t xml:space="preserve"> celkem </w:t>
      </w:r>
      <w:r w:rsidR="00B1230C" w:rsidRPr="00B1230C">
        <w:t>202</w:t>
      </w:r>
      <w:r w:rsidRPr="00B1230C">
        <w:t> subjektů. Celkově struktuře ekonomických subjektů dominují fyzické osoby (</w:t>
      </w:r>
      <w:r w:rsidR="00B1230C" w:rsidRPr="00B1230C">
        <w:t>90</w:t>
      </w:r>
      <w:r w:rsidRPr="00B1230C">
        <w:t>,6 % ze všech ekonomických subjektů).</w:t>
      </w:r>
    </w:p>
    <w:p w14:paraId="5EE90209" w14:textId="61E9DD97" w:rsidR="0077542E" w:rsidRDefault="0077542E" w:rsidP="0077542E">
      <w:r w:rsidRPr="00B1230C">
        <w:t xml:space="preserve">Nejvíce fyzických osob vykazuje aktivitu v oborech – </w:t>
      </w:r>
      <w:r w:rsidR="006A1E1D" w:rsidRPr="00B1230C">
        <w:t>Specializované stavební činnosti, velkoobchod</w:t>
      </w:r>
      <w:r w:rsidRPr="00B1230C">
        <w:t>.</w:t>
      </w:r>
      <w:r w:rsidR="00487EC5">
        <w:t xml:space="preserve"> </w:t>
      </w:r>
      <w:r w:rsidRPr="00B1230C">
        <w:t>Podrobný rozpis fyzických osob dle předmětu činnosti je uveden v následující tabulce.</w:t>
      </w:r>
    </w:p>
    <w:p w14:paraId="73601D67" w14:textId="77777777" w:rsidR="0096557E" w:rsidRDefault="0096557E" w:rsidP="0077542E"/>
    <w:p w14:paraId="4954F373" w14:textId="77777777" w:rsidR="0096557E" w:rsidRDefault="0096557E" w:rsidP="0077542E"/>
    <w:p w14:paraId="5B0C665B" w14:textId="77777777" w:rsidR="0096557E" w:rsidRDefault="0096557E" w:rsidP="0077542E"/>
    <w:p w14:paraId="05BF9A43" w14:textId="77777777" w:rsidR="0096557E" w:rsidRPr="009C13F2" w:rsidRDefault="0096557E" w:rsidP="0077542E">
      <w:pPr>
        <w:rPr>
          <w:highlight w:val="yellow"/>
        </w:rPr>
      </w:pPr>
    </w:p>
    <w:p w14:paraId="2BFFF86D" w14:textId="4B833B29" w:rsidR="0077542E" w:rsidRPr="00367DDF" w:rsidRDefault="0077542E" w:rsidP="0077542E">
      <w:pPr>
        <w:spacing w:after="40"/>
        <w:rPr>
          <w:rFonts w:cstheme="minorHAnsi"/>
          <w:b/>
          <w:i/>
          <w:sz w:val="20"/>
        </w:rPr>
      </w:pPr>
      <w:r w:rsidRPr="00367DDF">
        <w:rPr>
          <w:rFonts w:cstheme="minorHAnsi"/>
          <w:b/>
          <w:i/>
          <w:sz w:val="20"/>
        </w:rPr>
        <w:lastRenderedPageBreak/>
        <w:t xml:space="preserve">Tabulka: Podnikající fyzické osoby dle předmětu činnosti, </w:t>
      </w:r>
      <w:r w:rsidR="00367DDF">
        <w:rPr>
          <w:rFonts w:cstheme="minorHAnsi"/>
          <w:b/>
          <w:i/>
          <w:sz w:val="20"/>
        </w:rPr>
        <w:t>Nová Ves</w:t>
      </w:r>
      <w:r w:rsidRPr="00367DDF">
        <w:rPr>
          <w:rFonts w:cstheme="minorHAnsi"/>
          <w:b/>
          <w:i/>
          <w:sz w:val="20"/>
        </w:rPr>
        <w:t xml:space="preserve"> k </w:t>
      </w:r>
      <w:r w:rsidR="00367DDF">
        <w:rPr>
          <w:rFonts w:cstheme="minorHAnsi"/>
          <w:b/>
          <w:i/>
          <w:sz w:val="20"/>
        </w:rPr>
        <w:t>31</w:t>
      </w:r>
      <w:r w:rsidRPr="00367DDF">
        <w:rPr>
          <w:rFonts w:cstheme="minorHAnsi"/>
          <w:b/>
          <w:i/>
          <w:sz w:val="20"/>
        </w:rPr>
        <w:t xml:space="preserve">. </w:t>
      </w:r>
      <w:r w:rsidR="009C6DAA" w:rsidRPr="00367DDF">
        <w:rPr>
          <w:rFonts w:cstheme="minorHAnsi"/>
          <w:b/>
          <w:i/>
          <w:sz w:val="20"/>
        </w:rPr>
        <w:t>1</w:t>
      </w:r>
      <w:r w:rsidR="00367DDF">
        <w:rPr>
          <w:rFonts w:cstheme="minorHAnsi"/>
          <w:b/>
          <w:i/>
          <w:sz w:val="20"/>
        </w:rPr>
        <w:t>2</w:t>
      </w:r>
      <w:r w:rsidRPr="00367DDF">
        <w:rPr>
          <w:rFonts w:cstheme="minorHAnsi"/>
          <w:b/>
          <w:i/>
          <w:sz w:val="20"/>
        </w:rPr>
        <w:t>. 2020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338"/>
        <w:gridCol w:w="721"/>
        <w:gridCol w:w="1263"/>
        <w:gridCol w:w="1154"/>
        <w:gridCol w:w="1104"/>
      </w:tblGrid>
      <w:tr w:rsidR="009C6DAA" w:rsidRPr="00367DDF" w14:paraId="09B0081F" w14:textId="77777777" w:rsidTr="00367DDF">
        <w:trPr>
          <w:trHeight w:val="225"/>
        </w:trPr>
        <w:tc>
          <w:tcPr>
            <w:tcW w:w="467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F1FB202" w14:textId="77777777" w:rsidR="009C6DAA" w:rsidRPr="00367DDF" w:rsidRDefault="009C6DAA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C82C" w14:textId="77777777" w:rsidR="009C6DAA" w:rsidRPr="00367DDF" w:rsidRDefault="009C6DAA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Fyzické osoby celkem</w:t>
            </w:r>
          </w:p>
        </w:tc>
        <w:tc>
          <w:tcPr>
            <w:tcW w:w="352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2AD6" w14:textId="77777777" w:rsidR="009C6DAA" w:rsidRPr="00367DDF" w:rsidRDefault="009C6DAA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v tom</w:t>
            </w:r>
          </w:p>
        </w:tc>
      </w:tr>
      <w:tr w:rsidR="00367DDF" w:rsidRPr="00367DDF" w14:paraId="105CE7D2" w14:textId="77777777" w:rsidTr="00367DDF">
        <w:trPr>
          <w:trHeight w:val="735"/>
        </w:trPr>
        <w:tc>
          <w:tcPr>
            <w:tcW w:w="467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343F77" w14:textId="77777777" w:rsidR="00367DDF" w:rsidRPr="00367DDF" w:rsidRDefault="00367DDF" w:rsidP="009C6DAA">
            <w:pPr>
              <w:spacing w:after="0" w:line="240" w:lineRule="auto"/>
              <w:jc w:val="left"/>
              <w:rPr>
                <w:rFonts w:eastAsia="Times New Roman" w:cs="Arial CE"/>
                <w:sz w:val="18"/>
                <w:szCs w:val="18"/>
                <w:lang w:eastAsia="cs-CZ"/>
              </w:rPr>
            </w:pPr>
          </w:p>
        </w:tc>
        <w:tc>
          <w:tcPr>
            <w:tcW w:w="7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738689" w14:textId="77777777" w:rsidR="00367DDF" w:rsidRPr="00367DDF" w:rsidRDefault="00367DDF" w:rsidP="009C6DAA">
            <w:pPr>
              <w:spacing w:after="0" w:line="240" w:lineRule="auto"/>
              <w:jc w:val="left"/>
              <w:rPr>
                <w:rFonts w:eastAsia="Times New Roman" w:cs="Arial CE"/>
                <w:sz w:val="18"/>
                <w:szCs w:val="18"/>
                <w:lang w:eastAsia="cs-CZ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E221" w14:textId="77777777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s neuvedeným počtem zaměstnanců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D3D8" w14:textId="77777777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bez zaměstnanců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E6BA" w14:textId="12C40BF6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s 1</w:t>
            </w:r>
            <w:r w:rsidR="00A46916">
              <w:rPr>
                <w:rFonts w:eastAsia="Times New Roman" w:cs="Arial CE"/>
                <w:sz w:val="18"/>
                <w:szCs w:val="18"/>
                <w:lang w:eastAsia="cs-CZ"/>
              </w:rPr>
              <w:t>–</w:t>
            </w: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5 zaměstnanci</w:t>
            </w:r>
          </w:p>
        </w:tc>
      </w:tr>
      <w:tr w:rsidR="00367DDF" w:rsidRPr="009C13F2" w14:paraId="3B1324E9" w14:textId="77777777" w:rsidTr="00367DDF">
        <w:trPr>
          <w:trHeight w:val="300"/>
        </w:trPr>
        <w:tc>
          <w:tcPr>
            <w:tcW w:w="46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27FF" w14:textId="77777777" w:rsidR="00367DDF" w:rsidRPr="00367DDF" w:rsidRDefault="00367DDF" w:rsidP="009C6DAA">
            <w:pPr>
              <w:spacing w:after="0" w:line="240" w:lineRule="auto"/>
              <w:jc w:val="left"/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>Počet subjektů celkem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5121" w14:textId="574ACB1D" w:rsidR="00367DDF" w:rsidRPr="00367DDF" w:rsidRDefault="00367DDF" w:rsidP="009C6DAA">
            <w:pPr>
              <w:spacing w:after="0" w:line="240" w:lineRule="auto"/>
              <w:jc w:val="right"/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>183</w:t>
            </w:r>
            <w:r w:rsidRPr="00367DDF"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39F" w14:textId="34FCDA6F" w:rsidR="00367DDF" w:rsidRPr="00367DDF" w:rsidRDefault="00367DDF" w:rsidP="009C6DAA">
            <w:pPr>
              <w:spacing w:after="0" w:line="240" w:lineRule="auto"/>
              <w:jc w:val="right"/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>1</w:t>
            </w:r>
            <w:r w:rsidRPr="00367DDF"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 xml:space="preserve">04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DC11" w14:textId="2B2CBA7C" w:rsidR="00367DDF" w:rsidRPr="00367DDF" w:rsidRDefault="00367DDF" w:rsidP="009C6DAA">
            <w:pPr>
              <w:spacing w:after="0" w:line="240" w:lineRule="auto"/>
              <w:jc w:val="right"/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>75</w:t>
            </w:r>
            <w:r w:rsidRPr="00367DDF"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3F96" w14:textId="51D690B4" w:rsidR="00367DDF" w:rsidRPr="00367DDF" w:rsidRDefault="00367DDF" w:rsidP="009C6DAA">
            <w:pPr>
              <w:spacing w:after="0" w:line="240" w:lineRule="auto"/>
              <w:jc w:val="right"/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>4</w:t>
            </w:r>
            <w:r w:rsidRPr="00367DDF">
              <w:rPr>
                <w:rFonts w:eastAsia="Times New Roman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67DDF" w:rsidRPr="009C13F2" w14:paraId="617943AD" w14:textId="77777777" w:rsidTr="00367DDF">
        <w:trPr>
          <w:trHeight w:val="22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3CC" w14:textId="77777777" w:rsidR="00367DDF" w:rsidRPr="00367DDF" w:rsidRDefault="00367DDF" w:rsidP="009C6DAA">
            <w:pPr>
              <w:spacing w:after="0" w:line="240" w:lineRule="auto"/>
              <w:jc w:val="left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v tom: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EB30" w14:textId="77777777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7B9" w14:textId="77777777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4A4" w14:textId="77777777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F8A7" w14:textId="77777777" w:rsidR="00367DDF" w:rsidRPr="00367DDF" w:rsidRDefault="00367DDF" w:rsidP="009C6DAA">
            <w:pPr>
              <w:spacing w:after="0" w:line="240" w:lineRule="auto"/>
              <w:jc w:val="center"/>
              <w:rPr>
                <w:rFonts w:eastAsia="Times New Roman" w:cs="Arial CE"/>
                <w:sz w:val="18"/>
                <w:szCs w:val="18"/>
                <w:lang w:eastAsia="cs-CZ"/>
              </w:rPr>
            </w:pPr>
            <w:r w:rsidRPr="00367DDF">
              <w:rPr>
                <w:rFonts w:eastAsia="Times New Roman" w:cs="Arial CE"/>
                <w:sz w:val="18"/>
                <w:szCs w:val="18"/>
                <w:lang w:eastAsia="cs-CZ"/>
              </w:rPr>
              <w:t> </w:t>
            </w:r>
          </w:p>
        </w:tc>
      </w:tr>
      <w:tr w:rsidR="00367DDF" w:rsidRPr="009C13F2" w14:paraId="419DC301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632F8" w14:textId="629EDE3F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>01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7E15E1" w14:textId="03C1054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>Rostlinná a živočišná výroba, myslivost a související činnosti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1A4503" w14:textId="1EF37DC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 xml:space="preserve">17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D649A0" w14:textId="7E2E36F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 xml:space="preserve">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D3482E" w14:textId="4DFF16C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 xml:space="preserve">11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84EA5F" w14:textId="4E1A2FC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00F06D10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EDEB2" w14:textId="5DA8C54E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>02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22AA1" w14:textId="2EA6288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>Lesnictví a těžba dřeva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BEA45C5" w14:textId="376D080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CE075E">
              <w:rPr>
                <w:rFonts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8363E4" w14:textId="6CD8BCB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C0D0D" w14:textId="51CDAF9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AD82C9" w14:textId="5AD55944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7A4EE7D0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49FC8" w14:textId="45CE6EC1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>10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29280" w14:textId="1B7BAEEB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>Výroba potravinářských výrobků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7B0B7B" w14:textId="72F227D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3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C746112" w14:textId="4EEE4A7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BCE540" w14:textId="26AC0429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B3AFE0" w14:textId="30286A9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1EE1017B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0036F" w14:textId="198D1611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>14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09051" w14:textId="54945866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>Výroba oděvů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D1D48D9" w14:textId="5A10332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4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806302" w14:textId="3A87EAF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36303B7" w14:textId="0B4DC04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9261F8" w14:textId="40D52BC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6460015A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28AC6" w14:textId="4CFCFA35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>16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2A586" w14:textId="2017B4B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cs="Arial CE"/>
                <w:sz w:val="16"/>
                <w:szCs w:val="16"/>
              </w:rPr>
              <w:t>Zpracování dřeva, výroba dřevěných, korkových, proutěných a slaměných výrobků, kromě nábytku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E4C61E" w14:textId="487BEAA7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5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914ED5" w14:textId="54E5E847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8A045E" w14:textId="130CBCF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D64C76" w14:textId="6AB9388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4F997EC8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0B405" w14:textId="5EBA57C0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25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70F90" w14:textId="2DC5503F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Výroba kovových konstrukcí a kovodělných výrobků, kromě strojů a zařízení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0CE8CB" w14:textId="05A43F2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13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14B99A7" w14:textId="091792D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525058" w14:textId="6868E32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7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CE10E0C" w14:textId="1ADF069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0040DC63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18E14" w14:textId="790D9EC1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28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483C9" w14:textId="1A905DA2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Výroba strojů a zařízení j. n.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1D08CC9" w14:textId="2F64CBB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B5E1E5" w14:textId="48E830B4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4A7F717" w14:textId="0EA1419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BF1295" w14:textId="5B5DC2F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338C87CA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37849" w14:textId="370CCB9B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31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A7CCF" w14:textId="00EBBF4C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Výroba nábytku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D2F5D5" w14:textId="6F166CB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2D9DAF" w14:textId="4A56C6A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0709FB" w14:textId="7E11112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16BFFF" w14:textId="6FCBB60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63C0E278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2329D" w14:textId="7512C82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32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C8FE5" w14:textId="6C94DD5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Ostatní zpracovatelský průmysl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8491C62" w14:textId="25FBA7A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D2AD6C" w14:textId="425C4854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3EF90" w14:textId="694F85F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71A2D4B" w14:textId="2AD46C6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1F0D6C05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CF3A0" w14:textId="3250041D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33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B3FC1" w14:textId="42BA8BB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Opravy a instalace strojů a zařízení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629A80D" w14:textId="098E3097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20EBDE" w14:textId="2EEACD2D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0561C3" w14:textId="00CDF34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8465EF" w14:textId="77FB43B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006C6608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5C638" w14:textId="7D61712F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35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23A58" w14:textId="1E401C2D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Výroba a rozvod elektřiny, plynu, tepla a klimatizovaného vzduchu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45204D" w14:textId="1C85A6D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F51E1D" w14:textId="4E5D69C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9106D8" w14:textId="70B0E16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C04ACF" w14:textId="4CC4C10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3613A1AC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2F8BA" w14:textId="332F013D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41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CDDC5" w14:textId="2D4F621E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Výstavba budov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B4D0F1" w14:textId="5973F46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14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AC0897D" w14:textId="50734B7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10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7675561" w14:textId="7223C5D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434355" w14:textId="616A85C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63BA98D9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E0DF7" w14:textId="4E9A084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43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A8556" w14:textId="063BF9AA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Specializované stavební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13A0E75" w14:textId="45E5A3E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496CA8" w14:textId="15CCE6A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DA2DD0" w14:textId="70B8539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6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F1C7B06" w14:textId="6A6B2B3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10F6DD34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6A2F7" w14:textId="2C6667F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45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680F3" w14:textId="6FAEB63B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Velkoobchod, maloobchod a opravy motorových vozidel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02DABFD" w14:textId="1C91F749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2BEE38" w14:textId="26C87D1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75E7DA3" w14:textId="7474BA5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F069EE7" w14:textId="3D1CAE2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360335E8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0D9DF" w14:textId="1051402C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46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32E0" w14:textId="18178817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Velkoobchod, kromě motorových vozidel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6C3A6AD" w14:textId="59CCA55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18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DDF284" w14:textId="1AF08D7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16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FADB095" w14:textId="196F0BC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55C1D12" w14:textId="5423C86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5CB5D1A1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7CF03" w14:textId="7BCCF67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47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D75BD" w14:textId="0117BFD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Maloobchod, kromě motorových vozidel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B6AB0BA" w14:textId="0726A28D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19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0A739D" w14:textId="7036A4B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14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7020FAD" w14:textId="7B5A976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52017D1" w14:textId="5D6F173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</w:tr>
      <w:tr w:rsidR="00367DDF" w:rsidRPr="009C13F2" w14:paraId="5D2A7D56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80034" w14:textId="09DAA03B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49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CA840" w14:textId="2341A597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Pozemní a potrubní doprava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C7F8586" w14:textId="287A678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6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33263A2" w14:textId="7AE1649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5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524B9" w14:textId="33DC5BC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FEDC78" w14:textId="27B8DAC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</w:tr>
      <w:tr w:rsidR="00367DDF" w:rsidRPr="009C13F2" w14:paraId="5B1261E6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73F68" w14:textId="79AE9C39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52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85998" w14:textId="3AAC27ED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Skladování a vedlejší činnosti v dopravě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C1C368" w14:textId="7984744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72468B" w14:textId="696CD48D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093390" w14:textId="0F2317A4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0BF8E6" w14:textId="504EB01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61B768CC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29163" w14:textId="75C54C92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55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08530" w14:textId="2D17796C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Ubytování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9276F4" w14:textId="7899EBC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EA3381" w14:textId="43F79021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C68C91" w14:textId="0B6123A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0B7310" w14:textId="28A0583D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5AA9A600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C3525" w14:textId="2A65EEF5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56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FC0E2" w14:textId="238CFBD5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Stravování a pohostinství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1275BEB" w14:textId="72A5D12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FE1A97" w14:textId="5E55968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7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4EF2FD" w14:textId="147D102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7CCAF8D" w14:textId="1CE1E18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</w:tr>
      <w:tr w:rsidR="00367DDF" w:rsidRPr="009C13F2" w14:paraId="7F5426BB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22538" w14:textId="2096538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62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A994E" w14:textId="420E7D0A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Činnosti v oblasti informačních technologií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881582" w14:textId="40DFC82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AE03B5" w14:textId="640EE3C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0D0E450" w14:textId="2A46029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8D39553" w14:textId="5ADD5F5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5B95B510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ECFB7" w14:textId="79A0B286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63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37C05" w14:textId="24EDB7EA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Informační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C98BCE" w14:textId="4EB561F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053C52" w14:textId="1F7B8E3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E80881" w14:textId="620C36F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9B1A3A" w14:textId="09A4764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2519CDF5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006A6" w14:textId="055B04AD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66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BCDFF" w14:textId="0FCF03C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Ostatní finanční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BBA723F" w14:textId="13D04269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BDC715" w14:textId="37905F3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D8B558F" w14:textId="38A13C69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5E1C21" w14:textId="1C975EE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34A4D905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EE547" w14:textId="7620F785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68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EB440" w14:textId="69C49237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Činnosti v oblasti nemovitostí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345E4D3" w14:textId="352A2D3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6849F2" w14:textId="2E15334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AE993D9" w14:textId="7E5E0422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DD99185" w14:textId="77D1938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302085FB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66AD6" w14:textId="3E15493B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69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D5B4C" w14:textId="51A73646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Právní a účetnické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E045E5B" w14:textId="16D9ED1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8A4AA8A" w14:textId="4169D7D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02F5608" w14:textId="1489FAF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304724E" w14:textId="0C6DC7D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</w:tr>
      <w:tr w:rsidR="00367DDF" w:rsidRPr="009C13F2" w14:paraId="7D4CA67B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0BE48" w14:textId="6A989BCF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71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0B0A9" w14:textId="7B9E351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Architektonické a inženýrské činnosti; technické zkoušky a analýzy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9641CC" w14:textId="7F673B25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671970" w14:textId="3654F67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78780" w14:textId="747F64ED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925FA9D" w14:textId="564FDF6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0330534A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BB9E5" w14:textId="513AE782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73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72762" w14:textId="5BD045AF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Reklama a průzkum trhu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BEEC659" w14:textId="600E342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3C315A" w14:textId="1BF36D0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A3E2EA0" w14:textId="64AA432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8F7D4D" w14:textId="72DE8C4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59B40FB9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7F327" w14:textId="5EB75AB9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74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824FF" w14:textId="3B206591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Ostatní profesní, vědecké a technické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EFFE91" w14:textId="64E536E7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C05AF6E" w14:textId="487823D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7F5FE" w14:textId="4403ECD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514D263" w14:textId="65A19FA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25443FE9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C1840" w14:textId="04761E83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80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B4C9C" w14:textId="427D497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Bezpečnostní a pátrací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546ABCE" w14:textId="5B77B404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339BAFB" w14:textId="1A41E53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8C6EB0D" w14:textId="6D03D1D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43095" w14:textId="4696E56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39E95A43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48F6E" w14:textId="25EC4DDB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82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F5B3C" w14:textId="75739A6E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Administrativní, kancelářské a jiné podpůrné činnosti pro podnikání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92BD255" w14:textId="6EF85FED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130CFF0" w14:textId="4984EB94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8A5E17D" w14:textId="0B4E569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C82DD6" w14:textId="575BF5A8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60B11E61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8944E" w14:textId="7DEC06F8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85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E579E" w14:textId="62D4493C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Vzdělávání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E9415B9" w14:textId="050A676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12456F" w14:textId="7B2E984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1FE641A" w14:textId="4594301C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531CCC" w14:textId="6106800E" w:rsidR="00367DDF" w:rsidRPr="00A46916" w:rsidRDefault="00367DDF" w:rsidP="0006020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56328C5B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74DA7" w14:textId="516B89C7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95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AAE0D" w14:textId="25917854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Opravy počítačů a výrobků pro osobní potřebu a převážně pro domácnost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A13ECE8" w14:textId="58C1EA9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2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974655D" w14:textId="22523013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1615589" w14:textId="460B14B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1B3DD1" w14:textId="32271CE1" w:rsidR="00367DDF" w:rsidRPr="00A46916" w:rsidRDefault="00367DDF" w:rsidP="0006020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20822ADD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F5BAB" w14:textId="218BC080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96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C9C71" w14:textId="0964C366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Poskytování ostatních osobních služeb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9FA757D" w14:textId="79A8CBC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4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87A1F76" w14:textId="5B9FC766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3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015F705" w14:textId="1BB16FFF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5B225C0" w14:textId="0122383F" w:rsidR="00367DDF" w:rsidRPr="00A46916" w:rsidRDefault="00367DDF" w:rsidP="0006020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766EE206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32C7D" w14:textId="18D47B9E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G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E86D6" w14:textId="2A970EC1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>Velkoobchod a maloobchod; opravy a údržba motorových vozidel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4787E5" w14:textId="001DC37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B355953" w14:textId="10E16B8A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B085AA" w14:textId="32E75627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704B3A8" w14:textId="6FE0EB87" w:rsidR="00367DDF" w:rsidRPr="00A46916" w:rsidRDefault="00367DDF" w:rsidP="0006020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ascii="Arial CE" w:hAnsi="Arial CE" w:cs="Arial CE"/>
                <w:sz w:val="16"/>
                <w:szCs w:val="16"/>
              </w:rPr>
              <w:t xml:space="preserve"> - </w:t>
            </w:r>
          </w:p>
        </w:tc>
      </w:tr>
      <w:tr w:rsidR="00367DDF" w:rsidRPr="009C13F2" w14:paraId="2E927EE9" w14:textId="77777777" w:rsidTr="00367DDF">
        <w:trPr>
          <w:trHeight w:val="25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1F359" w14:textId="22B88E1C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cs="Arial CE"/>
                <w:sz w:val="16"/>
                <w:szCs w:val="16"/>
              </w:rPr>
              <w:t>J</w:t>
            </w: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157D9" w14:textId="1D308996" w:rsidR="00367DDF" w:rsidRPr="00A46916" w:rsidRDefault="00367DDF" w:rsidP="00367DDF">
            <w:pPr>
              <w:spacing w:after="0" w:line="240" w:lineRule="auto"/>
              <w:jc w:val="left"/>
              <w:rPr>
                <w:rFonts w:eastAsia="Times New Roman" w:cs="Arial CE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06020D">
              <w:rPr>
                <w:rFonts w:cs="Arial CE"/>
                <w:sz w:val="16"/>
                <w:szCs w:val="16"/>
              </w:rPr>
              <w:t>Informační a komunikační činnosti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6D41AB6" w14:textId="6A1B08EB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 CE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1 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211B41F" w14:textId="2A321FE0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37FAB4" w14:textId="5FFD9B8E" w:rsidR="00367DDF" w:rsidRPr="00A46916" w:rsidRDefault="00367DDF" w:rsidP="00367DD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 - 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A99A587" w14:textId="1F4585DB" w:rsidR="00367DDF" w:rsidRPr="00A46916" w:rsidRDefault="00367DDF" w:rsidP="0006020D">
            <w:pPr>
              <w:spacing w:after="0" w:line="240" w:lineRule="auto"/>
              <w:jc w:val="lef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cs-CZ"/>
              </w:rPr>
            </w:pPr>
            <w:r w:rsidRPr="00E56178">
              <w:rPr>
                <w:rFonts w:cs="Arial CE"/>
                <w:sz w:val="16"/>
                <w:szCs w:val="16"/>
              </w:rPr>
              <w:t xml:space="preserve"> - </w:t>
            </w:r>
          </w:p>
        </w:tc>
      </w:tr>
    </w:tbl>
    <w:p w14:paraId="690AB9EF" w14:textId="77777777" w:rsidR="0077542E" w:rsidRPr="009C13F2" w:rsidRDefault="0077542E" w:rsidP="0077542E">
      <w:pPr>
        <w:spacing w:after="40"/>
        <w:rPr>
          <w:rFonts w:cstheme="minorHAnsi"/>
          <w:b/>
          <w:i/>
          <w:sz w:val="24"/>
          <w:highlight w:val="yellow"/>
        </w:rPr>
      </w:pPr>
    </w:p>
    <w:p w14:paraId="5B8C0593" w14:textId="77777777" w:rsidR="0077542E" w:rsidRPr="009C13F2" w:rsidRDefault="0077542E" w:rsidP="0077542E">
      <w:pPr>
        <w:spacing w:after="0" w:line="240" w:lineRule="auto"/>
        <w:rPr>
          <w:rFonts w:cs="Times New Roman"/>
          <w:sz w:val="20"/>
          <w:highlight w:val="yellow"/>
        </w:rPr>
      </w:pPr>
      <w:r w:rsidRPr="00367DDF">
        <w:rPr>
          <w:rFonts w:cs="Times New Roman"/>
          <w:sz w:val="20"/>
        </w:rPr>
        <w:t xml:space="preserve">Zdroj: Individuální výpis z Registru ekonomických subjektů, ČSÚ </w:t>
      </w:r>
    </w:p>
    <w:p w14:paraId="25BECCFE" w14:textId="77777777" w:rsidR="0077542E" w:rsidRPr="009C13F2" w:rsidRDefault="0077542E" w:rsidP="0077542E">
      <w:pPr>
        <w:spacing w:after="0" w:line="240" w:lineRule="auto"/>
        <w:rPr>
          <w:rFonts w:ascii="Times New Roman" w:hAnsi="Times New Roman" w:cs="Times New Roman"/>
          <w:sz w:val="18"/>
          <w:highlight w:val="yellow"/>
        </w:rPr>
      </w:pPr>
    </w:p>
    <w:p w14:paraId="23CAF807" w14:textId="67B6FD99" w:rsidR="0077542E" w:rsidRPr="00B1230C" w:rsidRDefault="0077542E" w:rsidP="0077542E">
      <w:r w:rsidRPr="00B1230C">
        <w:t>Téměř všichni živnostníci (</w:t>
      </w:r>
      <w:r w:rsidR="00B1230C" w:rsidRPr="00B1230C">
        <w:t>97</w:t>
      </w:r>
      <w:r w:rsidRPr="00B1230C">
        <w:t>,</w:t>
      </w:r>
      <w:r w:rsidR="00B1230C" w:rsidRPr="00B1230C">
        <w:t>8</w:t>
      </w:r>
      <w:r w:rsidRPr="00B1230C">
        <w:t xml:space="preserve"> %) podnikají bez zaměstnanců, nebo své zaměstnance neuvádějí. Celkem </w:t>
      </w:r>
      <w:r w:rsidR="00B1230C" w:rsidRPr="00487EC5">
        <w:rPr>
          <w:bCs/>
        </w:rPr>
        <w:t>čtyři</w:t>
      </w:r>
      <w:r w:rsidRPr="00B1230C">
        <w:rPr>
          <w:b/>
        </w:rPr>
        <w:t xml:space="preserve"> </w:t>
      </w:r>
      <w:r w:rsidRPr="00B1230C">
        <w:t>podnikatel</w:t>
      </w:r>
      <w:r w:rsidR="00B1230C" w:rsidRPr="00B1230C">
        <w:t>é</w:t>
      </w:r>
      <w:r w:rsidRPr="00B1230C">
        <w:t xml:space="preserve"> zaměstnáv</w:t>
      </w:r>
      <w:r w:rsidR="00B1230C" w:rsidRPr="00B1230C">
        <w:t>ají</w:t>
      </w:r>
      <w:r w:rsidRPr="00B1230C">
        <w:t xml:space="preserve"> do pěti zaměstnanců.</w:t>
      </w:r>
    </w:p>
    <w:p w14:paraId="3C99F085" w14:textId="4495339B" w:rsidR="0077542E" w:rsidRPr="009C13F2" w:rsidRDefault="0077542E" w:rsidP="0077542E">
      <w:pPr>
        <w:rPr>
          <w:highlight w:val="yellow"/>
        </w:rPr>
      </w:pPr>
      <w:r w:rsidRPr="00B1230C">
        <w:t xml:space="preserve">V obci </w:t>
      </w:r>
      <w:r w:rsidR="00981497">
        <w:t>Nová Ves</w:t>
      </w:r>
      <w:r w:rsidRPr="00B1230C">
        <w:t xml:space="preserve"> působí se svým sídlem celkem </w:t>
      </w:r>
      <w:r w:rsidR="00B1230C" w:rsidRPr="00B1230C">
        <w:t>32</w:t>
      </w:r>
      <w:r w:rsidRPr="00B1230C">
        <w:t xml:space="preserve"> právnických </w:t>
      </w:r>
      <w:r w:rsidRPr="00981497">
        <w:t xml:space="preserve">osob. Z těchto osob je evidováno </w:t>
      </w:r>
      <w:r w:rsidR="00981497" w:rsidRPr="00981497">
        <w:t>17</w:t>
      </w:r>
      <w:r w:rsidRPr="00981497">
        <w:t xml:space="preserve"> společnost</w:t>
      </w:r>
      <w:r w:rsidR="00A46916">
        <w:t>í</w:t>
      </w:r>
      <w:r w:rsidRPr="00981497">
        <w:t xml:space="preserve">, které se věnují výdělečné činnosti. Jedná se o </w:t>
      </w:r>
      <w:r w:rsidR="00981497" w:rsidRPr="00981497">
        <w:t>jednu</w:t>
      </w:r>
      <w:r w:rsidRPr="00981497">
        <w:t xml:space="preserve"> </w:t>
      </w:r>
      <w:r w:rsidR="009B5B40" w:rsidRPr="00981497">
        <w:t>veřejné obchodní společnosti</w:t>
      </w:r>
      <w:r w:rsidR="00981497" w:rsidRPr="00981497">
        <w:t xml:space="preserve"> </w:t>
      </w:r>
      <w:r w:rsidR="00981497" w:rsidRPr="00981497">
        <w:lastRenderedPageBreak/>
        <w:t>a</w:t>
      </w:r>
      <w:r w:rsidR="009B5B40" w:rsidRPr="00981497">
        <w:t xml:space="preserve"> </w:t>
      </w:r>
      <w:r w:rsidR="00981497" w:rsidRPr="00981497">
        <w:t>16</w:t>
      </w:r>
      <w:r w:rsidR="009B5B40" w:rsidRPr="00981497">
        <w:t xml:space="preserve"> společností s ručením omezeným</w:t>
      </w:r>
      <w:r w:rsidR="00981497" w:rsidRPr="00981497">
        <w:t xml:space="preserve">. </w:t>
      </w:r>
      <w:r w:rsidRPr="00981497">
        <w:t>Na</w:t>
      </w:r>
      <w:r w:rsidR="00981497" w:rsidRPr="00981497">
        <w:t>víc</w:t>
      </w:r>
      <w:r w:rsidRPr="00981497">
        <w:t xml:space="preserve"> jsou zde </w:t>
      </w:r>
      <w:r w:rsidR="00981497" w:rsidRPr="00981497">
        <w:t>dvě</w:t>
      </w:r>
      <w:r w:rsidR="009B5B40" w:rsidRPr="00981497">
        <w:t xml:space="preserve"> společenství vlastníků </w:t>
      </w:r>
      <w:r w:rsidR="009B5B40" w:rsidRPr="00BD6FEB">
        <w:t>jednotek</w:t>
      </w:r>
      <w:r w:rsidRPr="00BD6FEB">
        <w:t xml:space="preserve">. Pouze </w:t>
      </w:r>
      <w:r w:rsidR="00BD6FEB" w:rsidRPr="00BD6FEB">
        <w:t>devět</w:t>
      </w:r>
      <w:r w:rsidRPr="00BD6FEB">
        <w:t xml:space="preserve"> podnikající</w:t>
      </w:r>
      <w:r w:rsidR="009B5B40" w:rsidRPr="00BD6FEB">
        <w:t>ch</w:t>
      </w:r>
      <w:r w:rsidRPr="00BD6FEB">
        <w:t xml:space="preserve"> právnick</w:t>
      </w:r>
      <w:r w:rsidR="009B5B40" w:rsidRPr="00BD6FEB">
        <w:t>ých</w:t>
      </w:r>
      <w:r w:rsidRPr="00BD6FEB">
        <w:t xml:space="preserve"> osob uvádí počet zaměstnanců (</w:t>
      </w:r>
      <w:r w:rsidR="00BD6FEB" w:rsidRPr="00BD6FEB">
        <w:t>1x bez zaměstnanců, 4</w:t>
      </w:r>
      <w:r w:rsidRPr="00BD6FEB">
        <w:t>x 1–5 zaměstnanců</w:t>
      </w:r>
      <w:r w:rsidR="009B5B40" w:rsidRPr="00BD6FEB">
        <w:t xml:space="preserve">, </w:t>
      </w:r>
      <w:r w:rsidR="00BD6FEB" w:rsidRPr="00BD6FEB">
        <w:t>1</w:t>
      </w:r>
      <w:r w:rsidR="009B5B40" w:rsidRPr="00BD6FEB">
        <w:t>x 6–9 zaměstnanců</w:t>
      </w:r>
      <w:r w:rsidR="00BD6FEB" w:rsidRPr="00BD6FEB">
        <w:t xml:space="preserve"> a</w:t>
      </w:r>
      <w:r w:rsidR="009B5B40" w:rsidRPr="00BD6FEB">
        <w:t xml:space="preserve"> </w:t>
      </w:r>
      <w:r w:rsidR="00BD6FEB" w:rsidRPr="00BD6FEB">
        <w:t>3</w:t>
      </w:r>
      <w:r w:rsidR="009B5B40" w:rsidRPr="00BD6FEB">
        <w:t>x 10–19 zaměstnanců</w:t>
      </w:r>
      <w:r w:rsidR="00BD6FEB" w:rsidRPr="00BD6FEB">
        <w:t>).</w:t>
      </w:r>
    </w:p>
    <w:p w14:paraId="78ACFF32" w14:textId="2C1899D9" w:rsidR="0077542E" w:rsidRPr="009C13F2" w:rsidRDefault="0077542E" w:rsidP="0077542E">
      <w:pPr>
        <w:rPr>
          <w:highlight w:val="yellow"/>
        </w:rPr>
      </w:pPr>
      <w:r w:rsidRPr="00981497">
        <w:t xml:space="preserve">V návaznosti na data Českého statistického úřadu ke dni 31. 12. 2019 lze identifikovat podíl aktivních ekonomických subjektů, tj. ekonomických subjektů se zjištěnou aktivitou. Z celkového počtu podnikajících </w:t>
      </w:r>
      <w:r w:rsidRPr="00487EC5">
        <w:rPr>
          <w:bCs/>
        </w:rPr>
        <w:t xml:space="preserve">právnických osob v obci </w:t>
      </w:r>
      <w:r w:rsidR="00981497" w:rsidRPr="00487EC5">
        <w:rPr>
          <w:bCs/>
        </w:rPr>
        <w:t>Nová Ves</w:t>
      </w:r>
      <w:r w:rsidRPr="00487EC5">
        <w:rPr>
          <w:bCs/>
        </w:rPr>
        <w:t xml:space="preserve"> vykazuje ekonomickou aktivitu cca </w:t>
      </w:r>
      <w:r w:rsidR="00981497" w:rsidRPr="00487EC5">
        <w:rPr>
          <w:bCs/>
        </w:rPr>
        <w:t>48</w:t>
      </w:r>
      <w:r w:rsidRPr="00487EC5">
        <w:rPr>
          <w:bCs/>
        </w:rPr>
        <w:t xml:space="preserve"> % ekonomických subjektů. Z celkového počtu podnikajících fyzických osob vykonává</w:t>
      </w:r>
      <w:r w:rsidRPr="00981497">
        <w:t xml:space="preserve"> ekonomickou činnost cca </w:t>
      </w:r>
      <w:r w:rsidR="00981497" w:rsidRPr="00981497">
        <w:t>47</w:t>
      </w:r>
      <w:r w:rsidRPr="00981497">
        <w:t xml:space="preserve"> % osob. Lze tedy konstatovat, že </w:t>
      </w:r>
      <w:r w:rsidR="00981497" w:rsidRPr="00981497">
        <w:t xml:space="preserve">více než </w:t>
      </w:r>
      <w:r w:rsidRPr="00981497">
        <w:t>polovina evidovaných ekonomických subjektů je neaktivní.</w:t>
      </w:r>
    </w:p>
    <w:p w14:paraId="1FC71C0C" w14:textId="410E5453" w:rsidR="0077542E" w:rsidRPr="00BD6FEB" w:rsidRDefault="0077542E" w:rsidP="0077542E">
      <w:r w:rsidRPr="00BD6FEB">
        <w:t xml:space="preserve">Největšími zaměstnavateli se sídlem v obci </w:t>
      </w:r>
      <w:r w:rsidR="00BD6FEB" w:rsidRPr="00BD6FEB">
        <w:t>Nová Ves</w:t>
      </w:r>
      <w:r w:rsidRPr="00BD6FEB">
        <w:t xml:space="preserve"> jsou následující podnikatelské subjekty:</w:t>
      </w:r>
    </w:p>
    <w:p w14:paraId="348BCE01" w14:textId="378ED4FE" w:rsidR="0077542E" w:rsidRPr="00BD6FEB" w:rsidRDefault="0077542E" w:rsidP="0077542E">
      <w:pPr>
        <w:spacing w:after="0"/>
        <w:rPr>
          <w:rFonts w:cs="Times New Roman"/>
          <w:b/>
          <w:i/>
          <w:sz w:val="20"/>
          <w:szCs w:val="18"/>
        </w:rPr>
      </w:pPr>
      <w:r w:rsidRPr="00BD6FEB">
        <w:rPr>
          <w:rFonts w:cs="Times New Roman"/>
          <w:b/>
          <w:i/>
          <w:sz w:val="20"/>
          <w:szCs w:val="18"/>
        </w:rPr>
        <w:t>Tabulka: Největší zaměstnavatelé – podnikající právnické osoby se sídlem v</w:t>
      </w:r>
      <w:r w:rsidR="00BD6FEB">
        <w:rPr>
          <w:rFonts w:cs="Times New Roman"/>
          <w:b/>
          <w:i/>
          <w:sz w:val="20"/>
          <w:szCs w:val="18"/>
        </w:rPr>
        <w:t> Nové Vsi</w:t>
      </w:r>
      <w:r w:rsidRPr="00BD6FEB">
        <w:rPr>
          <w:rFonts w:cs="Times New Roman"/>
          <w:b/>
          <w:i/>
          <w:sz w:val="20"/>
          <w:szCs w:val="18"/>
        </w:rPr>
        <w:t xml:space="preserve"> k </w:t>
      </w:r>
      <w:r w:rsidR="00BD6FEB">
        <w:rPr>
          <w:rFonts w:cs="Times New Roman"/>
          <w:b/>
          <w:i/>
          <w:sz w:val="20"/>
          <w:szCs w:val="18"/>
        </w:rPr>
        <w:t>31</w:t>
      </w:r>
      <w:r w:rsidRPr="00BD6FEB">
        <w:rPr>
          <w:rFonts w:cs="Times New Roman"/>
          <w:b/>
          <w:i/>
          <w:sz w:val="20"/>
          <w:szCs w:val="18"/>
        </w:rPr>
        <w:t>.</w:t>
      </w:r>
      <w:r w:rsidR="00DF3259" w:rsidRPr="00BD6FEB">
        <w:rPr>
          <w:rFonts w:cs="Times New Roman"/>
          <w:b/>
          <w:i/>
          <w:sz w:val="20"/>
          <w:szCs w:val="18"/>
        </w:rPr>
        <w:t xml:space="preserve"> 1</w:t>
      </w:r>
      <w:r w:rsidR="00BD6FEB">
        <w:rPr>
          <w:rFonts w:cs="Times New Roman"/>
          <w:b/>
          <w:i/>
          <w:sz w:val="20"/>
          <w:szCs w:val="18"/>
        </w:rPr>
        <w:t>2</w:t>
      </w:r>
      <w:r w:rsidRPr="00BD6FEB">
        <w:rPr>
          <w:rFonts w:cs="Times New Roman"/>
          <w:b/>
          <w:i/>
          <w:sz w:val="20"/>
          <w:szCs w:val="18"/>
        </w:rPr>
        <w:t>. 2020</w:t>
      </w:r>
    </w:p>
    <w:tbl>
      <w:tblPr>
        <w:tblStyle w:val="Mkatabulky"/>
        <w:tblW w:w="4968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2253"/>
        <w:gridCol w:w="4160"/>
        <w:gridCol w:w="1720"/>
      </w:tblGrid>
      <w:tr w:rsidR="0077542E" w:rsidRPr="00BD6FEB" w14:paraId="1ABCC95A" w14:textId="77777777" w:rsidTr="0077542E">
        <w:trPr>
          <w:trHeight w:val="262"/>
        </w:trPr>
        <w:tc>
          <w:tcPr>
            <w:tcW w:w="593" w:type="pct"/>
            <w:shd w:val="clear" w:color="auto" w:fill="44546A" w:themeFill="text2"/>
            <w:noWrap/>
            <w:vAlign w:val="center"/>
            <w:hideMark/>
          </w:tcPr>
          <w:p w14:paraId="726AC770" w14:textId="77777777" w:rsidR="0077542E" w:rsidRPr="00BD6FEB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IČO</w:t>
            </w:r>
          </w:p>
        </w:tc>
        <w:tc>
          <w:tcPr>
            <w:tcW w:w="1221" w:type="pct"/>
            <w:shd w:val="clear" w:color="auto" w:fill="44546A" w:themeFill="text2"/>
            <w:noWrap/>
            <w:vAlign w:val="center"/>
            <w:hideMark/>
          </w:tcPr>
          <w:p w14:paraId="0572140B" w14:textId="77777777" w:rsidR="0077542E" w:rsidRPr="00BD6FEB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Název firmy</w:t>
            </w:r>
          </w:p>
        </w:tc>
        <w:tc>
          <w:tcPr>
            <w:tcW w:w="2254" w:type="pct"/>
            <w:shd w:val="clear" w:color="auto" w:fill="44546A" w:themeFill="text2"/>
            <w:noWrap/>
            <w:vAlign w:val="center"/>
            <w:hideMark/>
          </w:tcPr>
          <w:p w14:paraId="0477A352" w14:textId="77777777" w:rsidR="0077542E" w:rsidRPr="00BD6FEB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Zaměření (hlavní ekonomická činnost)</w:t>
            </w:r>
          </w:p>
        </w:tc>
        <w:tc>
          <w:tcPr>
            <w:tcW w:w="932" w:type="pct"/>
            <w:shd w:val="clear" w:color="auto" w:fill="44546A" w:themeFill="text2"/>
            <w:noWrap/>
            <w:vAlign w:val="center"/>
            <w:hideMark/>
          </w:tcPr>
          <w:p w14:paraId="7CC1328A" w14:textId="77777777" w:rsidR="0077542E" w:rsidRPr="00BD6FEB" w:rsidRDefault="0077542E" w:rsidP="00BD6FEB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Kategorie počtu zaměstnanců</w:t>
            </w:r>
          </w:p>
        </w:tc>
      </w:tr>
      <w:tr w:rsidR="0077542E" w:rsidRPr="00BD6FEB" w14:paraId="243FF6B4" w14:textId="77777777" w:rsidTr="0077542E">
        <w:trPr>
          <w:trHeight w:val="262"/>
        </w:trPr>
        <w:tc>
          <w:tcPr>
            <w:tcW w:w="593" w:type="pct"/>
            <w:noWrap/>
            <w:vAlign w:val="center"/>
          </w:tcPr>
          <w:p w14:paraId="578546DA" w14:textId="4C4B3039" w:rsidR="0077542E" w:rsidRPr="00BD6FEB" w:rsidRDefault="00BD6FEB" w:rsidP="0077542E">
            <w:pPr>
              <w:rPr>
                <w:rFonts w:cs="Times New Roman"/>
                <w:sz w:val="18"/>
                <w:szCs w:val="20"/>
              </w:rPr>
            </w:pPr>
            <w:r w:rsidRPr="00BD6FEB">
              <w:rPr>
                <w:rFonts w:cs="Times New Roman"/>
                <w:sz w:val="18"/>
                <w:szCs w:val="20"/>
              </w:rPr>
              <w:t>25460161</w:t>
            </w:r>
          </w:p>
        </w:tc>
        <w:tc>
          <w:tcPr>
            <w:tcW w:w="1221" w:type="pct"/>
            <w:noWrap/>
            <w:vAlign w:val="center"/>
          </w:tcPr>
          <w:p w14:paraId="2EFC0C23" w14:textId="20D1A084" w:rsidR="0077542E" w:rsidRPr="00BD6FEB" w:rsidRDefault="00BD6FEB" w:rsidP="0077542E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BD6FEB">
              <w:rPr>
                <w:rFonts w:cs="Times New Roman"/>
                <w:color w:val="000000"/>
                <w:sz w:val="18"/>
                <w:szCs w:val="20"/>
              </w:rPr>
              <w:t>ENROLL CZ spol. s r.o.</w:t>
            </w:r>
          </w:p>
        </w:tc>
        <w:tc>
          <w:tcPr>
            <w:tcW w:w="2254" w:type="pct"/>
            <w:noWrap/>
            <w:vAlign w:val="center"/>
          </w:tcPr>
          <w:p w14:paraId="166A669F" w14:textId="508349AC" w:rsidR="0077542E" w:rsidRPr="00BD6FEB" w:rsidRDefault="00BD6FEB" w:rsidP="00BD6FEB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BD6FEB">
              <w:rPr>
                <w:rFonts w:cs="Times New Roman"/>
                <w:color w:val="000000"/>
                <w:sz w:val="18"/>
                <w:szCs w:val="20"/>
              </w:rPr>
              <w:t>Výroba ostatních papírenských vláknin</w:t>
            </w:r>
          </w:p>
        </w:tc>
        <w:tc>
          <w:tcPr>
            <w:tcW w:w="932" w:type="pct"/>
            <w:noWrap/>
            <w:vAlign w:val="center"/>
          </w:tcPr>
          <w:p w14:paraId="0AEF9551" w14:textId="046AF81D" w:rsidR="0077542E" w:rsidRPr="00BD6FEB" w:rsidRDefault="00BD6FEB" w:rsidP="00BD6FEB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10–19</w:t>
            </w:r>
          </w:p>
        </w:tc>
      </w:tr>
      <w:tr w:rsidR="0077542E" w:rsidRPr="00BD6FEB" w14:paraId="063FEB70" w14:textId="77777777" w:rsidTr="0077542E">
        <w:trPr>
          <w:trHeight w:val="262"/>
        </w:trPr>
        <w:tc>
          <w:tcPr>
            <w:tcW w:w="593" w:type="pct"/>
            <w:shd w:val="clear" w:color="auto" w:fill="D5DCE4" w:themeFill="text2" w:themeFillTint="33"/>
            <w:noWrap/>
            <w:vAlign w:val="center"/>
          </w:tcPr>
          <w:p w14:paraId="44E82CA9" w14:textId="79E728C8" w:rsidR="0077542E" w:rsidRPr="00BD6FEB" w:rsidRDefault="00BD6FEB" w:rsidP="0077542E">
            <w:pPr>
              <w:rPr>
                <w:rFonts w:cs="Times New Roman"/>
                <w:sz w:val="18"/>
                <w:szCs w:val="20"/>
              </w:rPr>
            </w:pPr>
            <w:r w:rsidRPr="00BD6FEB">
              <w:rPr>
                <w:rFonts w:cs="Times New Roman"/>
                <w:sz w:val="18"/>
                <w:szCs w:val="20"/>
              </w:rPr>
              <w:t>05224934</w:t>
            </w:r>
          </w:p>
        </w:tc>
        <w:tc>
          <w:tcPr>
            <w:tcW w:w="1221" w:type="pct"/>
            <w:shd w:val="clear" w:color="auto" w:fill="D5DCE4" w:themeFill="text2" w:themeFillTint="33"/>
            <w:noWrap/>
            <w:vAlign w:val="center"/>
          </w:tcPr>
          <w:p w14:paraId="1A061DFF" w14:textId="680D9778" w:rsidR="0077542E" w:rsidRPr="00BD6FEB" w:rsidRDefault="00BD6FEB" w:rsidP="0077542E">
            <w:pPr>
              <w:rPr>
                <w:rFonts w:cs="Times New Roman"/>
                <w:color w:val="000000"/>
                <w:sz w:val="18"/>
                <w:szCs w:val="20"/>
              </w:rPr>
            </w:pPr>
            <w:proofErr w:type="spellStart"/>
            <w:r w:rsidRPr="00BD6FEB">
              <w:rPr>
                <w:rFonts w:cs="Times New Roman"/>
                <w:color w:val="000000"/>
                <w:sz w:val="18"/>
                <w:szCs w:val="20"/>
              </w:rPr>
              <w:t>Pacitrans</w:t>
            </w:r>
            <w:proofErr w:type="spellEnd"/>
            <w:r w:rsidRPr="00BD6FEB">
              <w:rPr>
                <w:rFonts w:cs="Times New Roman"/>
                <w:color w:val="000000"/>
                <w:sz w:val="18"/>
                <w:szCs w:val="20"/>
              </w:rPr>
              <w:t xml:space="preserve"> s.r.o.</w:t>
            </w:r>
          </w:p>
        </w:tc>
        <w:tc>
          <w:tcPr>
            <w:tcW w:w="2254" w:type="pct"/>
            <w:shd w:val="clear" w:color="auto" w:fill="D5DCE4" w:themeFill="text2" w:themeFillTint="33"/>
            <w:noWrap/>
            <w:vAlign w:val="center"/>
          </w:tcPr>
          <w:p w14:paraId="77B987DD" w14:textId="36261A80" w:rsidR="0077542E" w:rsidRPr="00BD6FEB" w:rsidRDefault="00BD6FEB" w:rsidP="00BD6FEB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BD6FEB">
              <w:rPr>
                <w:rFonts w:cs="Times New Roman"/>
                <w:color w:val="000000"/>
                <w:sz w:val="18"/>
                <w:szCs w:val="20"/>
              </w:rPr>
              <w:t>Silniční nákladní doprava</w:t>
            </w:r>
          </w:p>
        </w:tc>
        <w:tc>
          <w:tcPr>
            <w:tcW w:w="932" w:type="pct"/>
            <w:shd w:val="clear" w:color="auto" w:fill="D5DCE4" w:themeFill="text2" w:themeFillTint="33"/>
            <w:noWrap/>
            <w:vAlign w:val="center"/>
          </w:tcPr>
          <w:p w14:paraId="239E2D63" w14:textId="6886389C" w:rsidR="0077542E" w:rsidRPr="00BD6FEB" w:rsidRDefault="00BD6FEB" w:rsidP="00BD6FEB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10–19</w:t>
            </w:r>
          </w:p>
        </w:tc>
      </w:tr>
      <w:tr w:rsidR="0086124F" w:rsidRPr="00BD6FEB" w14:paraId="1A88F065" w14:textId="77777777" w:rsidTr="0077542E">
        <w:trPr>
          <w:trHeight w:val="262"/>
        </w:trPr>
        <w:tc>
          <w:tcPr>
            <w:tcW w:w="593" w:type="pct"/>
            <w:noWrap/>
            <w:vAlign w:val="center"/>
          </w:tcPr>
          <w:p w14:paraId="5D37CB34" w14:textId="025C7CDE" w:rsidR="0086124F" w:rsidRPr="00BD6FEB" w:rsidRDefault="0086124F" w:rsidP="0086124F">
            <w:pPr>
              <w:rPr>
                <w:rFonts w:cs="Times New Roman"/>
                <w:sz w:val="18"/>
                <w:szCs w:val="20"/>
              </w:rPr>
            </w:pPr>
            <w:r w:rsidRPr="00BD6FEB">
              <w:rPr>
                <w:rFonts w:cs="Times New Roman"/>
                <w:sz w:val="18"/>
                <w:szCs w:val="20"/>
              </w:rPr>
              <w:t>01615785</w:t>
            </w:r>
          </w:p>
        </w:tc>
        <w:tc>
          <w:tcPr>
            <w:tcW w:w="1221" w:type="pct"/>
            <w:noWrap/>
            <w:vAlign w:val="center"/>
          </w:tcPr>
          <w:p w14:paraId="407B677A" w14:textId="7BC098F3" w:rsidR="0086124F" w:rsidRPr="00BD6FEB" w:rsidRDefault="0086124F" w:rsidP="0086124F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BD6FEB">
              <w:rPr>
                <w:rFonts w:cs="Times New Roman"/>
                <w:color w:val="000000"/>
                <w:sz w:val="18"/>
                <w:szCs w:val="20"/>
              </w:rPr>
              <w:t>TO-víno s.r.o.</w:t>
            </w:r>
          </w:p>
        </w:tc>
        <w:tc>
          <w:tcPr>
            <w:tcW w:w="2254" w:type="pct"/>
            <w:noWrap/>
            <w:vAlign w:val="center"/>
          </w:tcPr>
          <w:p w14:paraId="593D8823" w14:textId="2AB90E4D" w:rsidR="0086124F" w:rsidRPr="00BD6FEB" w:rsidRDefault="0086124F" w:rsidP="0086124F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86124F">
              <w:rPr>
                <w:rFonts w:cs="Times New Roman"/>
                <w:color w:val="000000"/>
                <w:sz w:val="18"/>
                <w:szCs w:val="20"/>
              </w:rPr>
              <w:t>Maloobchod s nápoji</w:t>
            </w:r>
          </w:p>
        </w:tc>
        <w:tc>
          <w:tcPr>
            <w:tcW w:w="932" w:type="pct"/>
            <w:noWrap/>
            <w:vAlign w:val="center"/>
          </w:tcPr>
          <w:p w14:paraId="289C983C" w14:textId="30729506" w:rsidR="0086124F" w:rsidRPr="00BD6FEB" w:rsidRDefault="0086124F" w:rsidP="0086124F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1–5</w:t>
            </w:r>
          </w:p>
        </w:tc>
      </w:tr>
      <w:tr w:rsidR="0086124F" w:rsidRPr="00BD6FEB" w14:paraId="30DDA878" w14:textId="77777777" w:rsidTr="00ED026B">
        <w:trPr>
          <w:trHeight w:val="262"/>
        </w:trPr>
        <w:tc>
          <w:tcPr>
            <w:tcW w:w="593" w:type="pct"/>
            <w:shd w:val="clear" w:color="auto" w:fill="D5DCE4" w:themeFill="text2" w:themeFillTint="33"/>
            <w:noWrap/>
            <w:vAlign w:val="center"/>
          </w:tcPr>
          <w:p w14:paraId="7BD3A333" w14:textId="06E1F474" w:rsidR="0086124F" w:rsidRPr="00BD6FEB" w:rsidRDefault="0086124F" w:rsidP="0086124F">
            <w:pPr>
              <w:rPr>
                <w:rFonts w:cs="Times New Roman"/>
                <w:sz w:val="18"/>
                <w:szCs w:val="20"/>
              </w:rPr>
            </w:pPr>
            <w:r w:rsidRPr="0086124F">
              <w:rPr>
                <w:rFonts w:cs="Times New Roman"/>
                <w:sz w:val="18"/>
                <w:szCs w:val="20"/>
              </w:rPr>
              <w:t>05593115</w:t>
            </w:r>
          </w:p>
        </w:tc>
        <w:tc>
          <w:tcPr>
            <w:tcW w:w="1221" w:type="pct"/>
            <w:shd w:val="clear" w:color="auto" w:fill="D5DCE4" w:themeFill="text2" w:themeFillTint="33"/>
            <w:noWrap/>
            <w:vAlign w:val="center"/>
          </w:tcPr>
          <w:p w14:paraId="0128D9DC" w14:textId="29FA80F7" w:rsidR="0086124F" w:rsidRPr="00BD6FEB" w:rsidRDefault="0086124F" w:rsidP="0086124F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86124F">
              <w:rPr>
                <w:rFonts w:cs="Times New Roman"/>
                <w:color w:val="000000"/>
                <w:sz w:val="18"/>
                <w:szCs w:val="20"/>
              </w:rPr>
              <w:t>VILLA PENZION s.r.o.</w:t>
            </w:r>
          </w:p>
        </w:tc>
        <w:tc>
          <w:tcPr>
            <w:tcW w:w="2254" w:type="pct"/>
            <w:shd w:val="clear" w:color="auto" w:fill="D5DCE4" w:themeFill="text2" w:themeFillTint="33"/>
            <w:noWrap/>
            <w:vAlign w:val="center"/>
          </w:tcPr>
          <w:p w14:paraId="173A89FE" w14:textId="17B1BBA0" w:rsidR="0086124F" w:rsidRPr="00BD6FEB" w:rsidRDefault="0086124F" w:rsidP="0086124F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86124F">
              <w:rPr>
                <w:rFonts w:cs="Times New Roman"/>
                <w:color w:val="000000"/>
                <w:sz w:val="18"/>
                <w:szCs w:val="20"/>
              </w:rPr>
              <w:t>Ostatní podobná ubytovací zařízení</w:t>
            </w:r>
          </w:p>
        </w:tc>
        <w:tc>
          <w:tcPr>
            <w:tcW w:w="932" w:type="pct"/>
            <w:shd w:val="clear" w:color="auto" w:fill="D5DCE4" w:themeFill="text2" w:themeFillTint="33"/>
            <w:noWrap/>
            <w:vAlign w:val="center"/>
          </w:tcPr>
          <w:p w14:paraId="3BCC8A2D" w14:textId="6FEB6943" w:rsidR="0086124F" w:rsidRPr="00BD6FEB" w:rsidRDefault="0086124F" w:rsidP="0086124F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1–5</w:t>
            </w:r>
          </w:p>
        </w:tc>
      </w:tr>
      <w:tr w:rsidR="0086124F" w:rsidRPr="00BD6FEB" w14:paraId="33569309" w14:textId="77777777" w:rsidTr="00ED026B">
        <w:trPr>
          <w:trHeight w:val="262"/>
        </w:trPr>
        <w:tc>
          <w:tcPr>
            <w:tcW w:w="593" w:type="pct"/>
            <w:shd w:val="clear" w:color="auto" w:fill="FFFFFF" w:themeFill="background1"/>
            <w:noWrap/>
            <w:vAlign w:val="center"/>
          </w:tcPr>
          <w:p w14:paraId="04BB5771" w14:textId="7CF2CA5D" w:rsidR="0086124F" w:rsidRPr="00BD6FEB" w:rsidRDefault="0086124F" w:rsidP="0086124F">
            <w:pPr>
              <w:rPr>
                <w:rFonts w:cs="Times New Roman"/>
                <w:sz w:val="18"/>
                <w:szCs w:val="20"/>
              </w:rPr>
            </w:pPr>
            <w:r w:rsidRPr="0086124F">
              <w:rPr>
                <w:rFonts w:cs="Times New Roman"/>
                <w:sz w:val="18"/>
                <w:szCs w:val="20"/>
              </w:rPr>
              <w:t>07890711</w:t>
            </w:r>
          </w:p>
        </w:tc>
        <w:tc>
          <w:tcPr>
            <w:tcW w:w="1221" w:type="pct"/>
            <w:shd w:val="clear" w:color="auto" w:fill="FFFFFF" w:themeFill="background1"/>
            <w:noWrap/>
            <w:vAlign w:val="center"/>
          </w:tcPr>
          <w:p w14:paraId="22164DB7" w14:textId="28149E0B" w:rsidR="0086124F" w:rsidRPr="00BD6FEB" w:rsidRDefault="0086124F" w:rsidP="0086124F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86124F">
              <w:rPr>
                <w:rFonts w:cs="Times New Roman"/>
                <w:color w:val="000000"/>
                <w:sz w:val="18"/>
                <w:szCs w:val="20"/>
              </w:rPr>
              <w:t>MIJAPO s.r.o.</w:t>
            </w:r>
          </w:p>
        </w:tc>
        <w:tc>
          <w:tcPr>
            <w:tcW w:w="2254" w:type="pct"/>
            <w:shd w:val="clear" w:color="auto" w:fill="FFFFFF" w:themeFill="background1"/>
            <w:noWrap/>
            <w:vAlign w:val="center"/>
          </w:tcPr>
          <w:p w14:paraId="4CB019C8" w14:textId="7F1E4C8D" w:rsidR="0086124F" w:rsidRPr="00BD6FEB" w:rsidRDefault="0086124F" w:rsidP="0086124F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86124F">
              <w:rPr>
                <w:rFonts w:cs="Times New Roman"/>
                <w:color w:val="000000"/>
                <w:sz w:val="18"/>
                <w:szCs w:val="20"/>
              </w:rPr>
              <w:t>Inženýrské činnosti a související technické poradenství</w:t>
            </w:r>
          </w:p>
        </w:tc>
        <w:tc>
          <w:tcPr>
            <w:tcW w:w="932" w:type="pct"/>
            <w:shd w:val="clear" w:color="auto" w:fill="FFFFFF" w:themeFill="background1"/>
            <w:noWrap/>
            <w:vAlign w:val="center"/>
          </w:tcPr>
          <w:p w14:paraId="1AD9DF41" w14:textId="09159838" w:rsidR="0086124F" w:rsidRPr="00BD6FEB" w:rsidRDefault="0086124F" w:rsidP="0086124F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1–5</w:t>
            </w:r>
          </w:p>
        </w:tc>
      </w:tr>
    </w:tbl>
    <w:p w14:paraId="127B07D2" w14:textId="19200BD5" w:rsidR="0077542E" w:rsidRDefault="0077542E" w:rsidP="00487EC5">
      <w:pPr>
        <w:spacing w:after="120" w:line="240" w:lineRule="auto"/>
        <w:rPr>
          <w:rFonts w:cs="Times New Roman"/>
          <w:i/>
          <w:sz w:val="20"/>
        </w:rPr>
      </w:pPr>
      <w:r w:rsidRPr="00BD6FEB">
        <w:rPr>
          <w:rFonts w:cs="Times New Roman"/>
          <w:i/>
          <w:sz w:val="20"/>
        </w:rPr>
        <w:t>Zdroj: Individuální výpis z Registru ekonomických subjektů, ČSÚ, vlastní zpracování</w:t>
      </w:r>
    </w:p>
    <w:p w14:paraId="327D8169" w14:textId="77777777" w:rsidR="00487EC5" w:rsidRPr="00487EC5" w:rsidRDefault="00487EC5" w:rsidP="00487EC5">
      <w:pPr>
        <w:spacing w:after="120" w:line="240" w:lineRule="auto"/>
      </w:pPr>
    </w:p>
    <w:p w14:paraId="14E7AE73" w14:textId="3987FB31" w:rsidR="0077542E" w:rsidRPr="00E56178" w:rsidRDefault="0077542E" w:rsidP="0077542E">
      <w:pPr>
        <w:spacing w:after="0"/>
        <w:rPr>
          <w:rFonts w:cs="Times New Roman"/>
          <w:b/>
          <w:i/>
          <w:sz w:val="20"/>
          <w:szCs w:val="18"/>
        </w:rPr>
      </w:pPr>
      <w:r w:rsidRPr="00E56178">
        <w:rPr>
          <w:rFonts w:cs="Times New Roman"/>
          <w:b/>
          <w:i/>
          <w:sz w:val="20"/>
          <w:szCs w:val="18"/>
        </w:rPr>
        <w:t>Tabulka: Významní zaměstnavatelé – právnické osoby – veřejný sektor se sídlem v</w:t>
      </w:r>
      <w:r w:rsidR="00BD6FEB" w:rsidRPr="00E56178">
        <w:rPr>
          <w:rFonts w:cs="Times New Roman"/>
          <w:b/>
          <w:i/>
          <w:sz w:val="20"/>
          <w:szCs w:val="18"/>
        </w:rPr>
        <w:t> Nové Vsi</w:t>
      </w:r>
      <w:r w:rsidRPr="00E56178">
        <w:rPr>
          <w:rFonts w:cs="Times New Roman"/>
          <w:b/>
          <w:i/>
          <w:sz w:val="20"/>
          <w:szCs w:val="18"/>
        </w:rPr>
        <w:t xml:space="preserve"> k </w:t>
      </w:r>
      <w:r w:rsidR="00BD6FEB" w:rsidRPr="00E56178">
        <w:rPr>
          <w:rFonts w:cs="Times New Roman"/>
          <w:b/>
          <w:i/>
          <w:sz w:val="20"/>
          <w:szCs w:val="18"/>
        </w:rPr>
        <w:t>31</w:t>
      </w:r>
      <w:r w:rsidRPr="00E56178">
        <w:rPr>
          <w:rFonts w:cs="Times New Roman"/>
          <w:b/>
          <w:i/>
          <w:sz w:val="20"/>
          <w:szCs w:val="18"/>
        </w:rPr>
        <w:t>.</w:t>
      </w:r>
      <w:r w:rsidR="00A46916">
        <w:rPr>
          <w:rFonts w:cs="Times New Roman"/>
          <w:b/>
          <w:i/>
          <w:sz w:val="20"/>
          <w:szCs w:val="18"/>
        </w:rPr>
        <w:t> </w:t>
      </w:r>
      <w:r w:rsidR="00DF3259" w:rsidRPr="00E56178">
        <w:rPr>
          <w:rFonts w:cs="Times New Roman"/>
          <w:b/>
          <w:i/>
          <w:sz w:val="20"/>
          <w:szCs w:val="18"/>
        </w:rPr>
        <w:t>1</w:t>
      </w:r>
      <w:r w:rsidR="00BD6FEB" w:rsidRPr="00E56178">
        <w:rPr>
          <w:rFonts w:cs="Times New Roman"/>
          <w:b/>
          <w:i/>
          <w:sz w:val="20"/>
          <w:szCs w:val="18"/>
        </w:rPr>
        <w:t>2</w:t>
      </w:r>
      <w:r w:rsidRPr="00E56178">
        <w:rPr>
          <w:rFonts w:cs="Times New Roman"/>
          <w:b/>
          <w:i/>
          <w:sz w:val="20"/>
          <w:szCs w:val="18"/>
        </w:rPr>
        <w:t>.</w:t>
      </w:r>
      <w:r w:rsidR="00A46916">
        <w:rPr>
          <w:rFonts w:cs="Times New Roman"/>
          <w:b/>
          <w:i/>
          <w:sz w:val="20"/>
          <w:szCs w:val="18"/>
        </w:rPr>
        <w:t> </w:t>
      </w:r>
      <w:r w:rsidRPr="00E56178">
        <w:rPr>
          <w:rFonts w:cs="Times New Roman"/>
          <w:b/>
          <w:i/>
          <w:sz w:val="20"/>
          <w:szCs w:val="18"/>
        </w:rPr>
        <w:t>2020</w:t>
      </w:r>
    </w:p>
    <w:tbl>
      <w:tblPr>
        <w:tblStyle w:val="Mkatabulky"/>
        <w:tblW w:w="4963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6328"/>
        <w:gridCol w:w="1795"/>
      </w:tblGrid>
      <w:tr w:rsidR="0077542E" w:rsidRPr="00BD6FEB" w14:paraId="26CBFEC2" w14:textId="77777777" w:rsidTr="0077542E">
        <w:trPr>
          <w:trHeight w:val="244"/>
        </w:trPr>
        <w:tc>
          <w:tcPr>
            <w:tcW w:w="593" w:type="pct"/>
            <w:shd w:val="clear" w:color="auto" w:fill="44546A" w:themeFill="text2"/>
            <w:noWrap/>
            <w:vAlign w:val="center"/>
            <w:hideMark/>
          </w:tcPr>
          <w:p w14:paraId="171C3D3C" w14:textId="77777777" w:rsidR="0077542E" w:rsidRPr="00BD6FEB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IČO</w:t>
            </w:r>
          </w:p>
        </w:tc>
        <w:tc>
          <w:tcPr>
            <w:tcW w:w="3433" w:type="pct"/>
            <w:shd w:val="clear" w:color="auto" w:fill="44546A" w:themeFill="text2"/>
            <w:noWrap/>
            <w:vAlign w:val="center"/>
            <w:hideMark/>
          </w:tcPr>
          <w:p w14:paraId="3165D6E7" w14:textId="77777777" w:rsidR="0077542E" w:rsidRPr="00BD6FEB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Název organizace</w:t>
            </w:r>
          </w:p>
        </w:tc>
        <w:tc>
          <w:tcPr>
            <w:tcW w:w="974" w:type="pct"/>
            <w:shd w:val="clear" w:color="auto" w:fill="44546A" w:themeFill="text2"/>
            <w:noWrap/>
            <w:vAlign w:val="center"/>
            <w:hideMark/>
          </w:tcPr>
          <w:p w14:paraId="2AF226EC" w14:textId="77777777" w:rsidR="0077542E" w:rsidRPr="00BD6FEB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BD6FEB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Kategorie počtu zaměstnanců</w:t>
            </w:r>
          </w:p>
        </w:tc>
      </w:tr>
      <w:tr w:rsidR="0077542E" w:rsidRPr="00BD6FEB" w14:paraId="4BDC31DF" w14:textId="77777777" w:rsidTr="0077542E">
        <w:trPr>
          <w:trHeight w:val="244"/>
        </w:trPr>
        <w:tc>
          <w:tcPr>
            <w:tcW w:w="593" w:type="pct"/>
            <w:noWrap/>
            <w:vAlign w:val="center"/>
          </w:tcPr>
          <w:p w14:paraId="7AF915D7" w14:textId="155E3102" w:rsidR="0077542E" w:rsidRPr="00BD6FEB" w:rsidRDefault="00BD6FEB" w:rsidP="0077542E">
            <w:pPr>
              <w:rPr>
                <w:rFonts w:cs="Times New Roman"/>
                <w:sz w:val="18"/>
                <w:szCs w:val="20"/>
              </w:rPr>
            </w:pPr>
            <w:r w:rsidRPr="00BD6FEB">
              <w:rPr>
                <w:rFonts w:cs="Times New Roman"/>
                <w:sz w:val="18"/>
                <w:szCs w:val="20"/>
              </w:rPr>
              <w:t>70695997</w:t>
            </w:r>
          </w:p>
        </w:tc>
        <w:tc>
          <w:tcPr>
            <w:tcW w:w="3433" w:type="pct"/>
            <w:noWrap/>
            <w:vAlign w:val="center"/>
          </w:tcPr>
          <w:p w14:paraId="40C7D03E" w14:textId="65D8209B" w:rsidR="0077542E" w:rsidRPr="00BD6FEB" w:rsidRDefault="00BD6FEB" w:rsidP="0077542E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BD6FEB">
              <w:rPr>
                <w:rFonts w:cs="Times New Roman"/>
                <w:color w:val="000000"/>
                <w:sz w:val="18"/>
                <w:szCs w:val="20"/>
              </w:rPr>
              <w:t>Základní škola a Mateřská škola Nová Ves,</w:t>
            </w:r>
            <w:r w:rsidR="00C01542">
              <w:rPr>
                <w:rFonts w:cs="Times New Roman"/>
                <w:color w:val="000000"/>
                <w:sz w:val="18"/>
                <w:szCs w:val="20"/>
              </w:rPr>
              <w:t xml:space="preserve"> </w:t>
            </w:r>
            <w:r w:rsidRPr="00BD6FEB">
              <w:rPr>
                <w:rFonts w:cs="Times New Roman"/>
                <w:color w:val="000000"/>
                <w:sz w:val="18"/>
                <w:szCs w:val="20"/>
              </w:rPr>
              <w:t>okr.</w:t>
            </w:r>
            <w:r w:rsidR="00C01542">
              <w:rPr>
                <w:rFonts w:cs="Times New Roman"/>
                <w:color w:val="000000"/>
                <w:sz w:val="18"/>
                <w:szCs w:val="20"/>
              </w:rPr>
              <w:t xml:space="preserve"> </w:t>
            </w:r>
            <w:r w:rsidRPr="00BD6FEB">
              <w:rPr>
                <w:rFonts w:cs="Times New Roman"/>
                <w:color w:val="000000"/>
                <w:sz w:val="18"/>
                <w:szCs w:val="20"/>
              </w:rPr>
              <w:t>Liberec</w:t>
            </w:r>
            <w:r w:rsidR="00A46916">
              <w:rPr>
                <w:rFonts w:cs="Times New Roman"/>
                <w:color w:val="000000"/>
                <w:sz w:val="18"/>
                <w:szCs w:val="20"/>
              </w:rPr>
              <w:t xml:space="preserve"> – </w:t>
            </w:r>
            <w:r w:rsidRPr="00BD6FEB">
              <w:rPr>
                <w:rFonts w:cs="Times New Roman"/>
                <w:color w:val="000000"/>
                <w:sz w:val="18"/>
                <w:szCs w:val="20"/>
              </w:rPr>
              <w:t>příspěvková organizace</w:t>
            </w:r>
          </w:p>
        </w:tc>
        <w:tc>
          <w:tcPr>
            <w:tcW w:w="974" w:type="pct"/>
            <w:noWrap/>
            <w:vAlign w:val="center"/>
          </w:tcPr>
          <w:p w14:paraId="4C8CAD2B" w14:textId="2F95BA2D" w:rsidR="0077542E" w:rsidRPr="00BD6FEB" w:rsidRDefault="00BD6FEB" w:rsidP="00BD6FEB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10–19</w:t>
            </w:r>
          </w:p>
        </w:tc>
      </w:tr>
      <w:tr w:rsidR="0077542E" w:rsidRPr="00BD6FEB" w14:paraId="1DF02416" w14:textId="77777777" w:rsidTr="0077542E">
        <w:trPr>
          <w:trHeight w:val="244"/>
        </w:trPr>
        <w:tc>
          <w:tcPr>
            <w:tcW w:w="593" w:type="pct"/>
            <w:shd w:val="clear" w:color="auto" w:fill="D5DCE4" w:themeFill="text2" w:themeFillTint="33"/>
            <w:noWrap/>
            <w:vAlign w:val="center"/>
          </w:tcPr>
          <w:p w14:paraId="59721D63" w14:textId="2F4B7FB2" w:rsidR="0077542E" w:rsidRPr="00BD6FEB" w:rsidRDefault="00BD6FEB" w:rsidP="0077542E">
            <w:pPr>
              <w:rPr>
                <w:rFonts w:cs="Times New Roman"/>
                <w:sz w:val="18"/>
                <w:szCs w:val="20"/>
              </w:rPr>
            </w:pPr>
            <w:r w:rsidRPr="00BD6FEB">
              <w:rPr>
                <w:rFonts w:cs="Times New Roman"/>
                <w:sz w:val="18"/>
                <w:szCs w:val="20"/>
              </w:rPr>
              <w:t>00831433</w:t>
            </w:r>
          </w:p>
        </w:tc>
        <w:tc>
          <w:tcPr>
            <w:tcW w:w="3433" w:type="pct"/>
            <w:shd w:val="clear" w:color="auto" w:fill="D5DCE4" w:themeFill="text2" w:themeFillTint="33"/>
            <w:noWrap/>
            <w:vAlign w:val="center"/>
          </w:tcPr>
          <w:p w14:paraId="09DE55F4" w14:textId="19F9B9C1" w:rsidR="0077542E" w:rsidRPr="00BD6FEB" w:rsidRDefault="00BD6FEB" w:rsidP="0077542E">
            <w:pPr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BD6FEB">
              <w:rPr>
                <w:rFonts w:cs="Times New Roman"/>
                <w:color w:val="000000"/>
                <w:sz w:val="18"/>
                <w:szCs w:val="20"/>
              </w:rPr>
              <w:t>Obec Nová Ves</w:t>
            </w:r>
          </w:p>
        </w:tc>
        <w:tc>
          <w:tcPr>
            <w:tcW w:w="974" w:type="pct"/>
            <w:shd w:val="clear" w:color="auto" w:fill="D5DCE4" w:themeFill="text2" w:themeFillTint="33"/>
            <w:noWrap/>
            <w:vAlign w:val="center"/>
          </w:tcPr>
          <w:p w14:paraId="31943634" w14:textId="0F1A54B0" w:rsidR="0077542E" w:rsidRPr="00BD6FEB" w:rsidRDefault="00BD6FEB" w:rsidP="00BD6FEB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 w:rsidRPr="00D833E0">
              <w:rPr>
                <w:rFonts w:cs="Times New Roman"/>
                <w:color w:val="000000"/>
                <w:sz w:val="18"/>
                <w:szCs w:val="20"/>
              </w:rPr>
              <w:t>6–9</w:t>
            </w:r>
          </w:p>
        </w:tc>
      </w:tr>
    </w:tbl>
    <w:p w14:paraId="20A52680" w14:textId="77777777" w:rsidR="0077542E" w:rsidRDefault="0077542E" w:rsidP="0077542E">
      <w:pPr>
        <w:spacing w:after="240" w:line="240" w:lineRule="auto"/>
        <w:rPr>
          <w:rFonts w:cs="Times New Roman"/>
          <w:i/>
          <w:sz w:val="20"/>
        </w:rPr>
      </w:pPr>
      <w:r w:rsidRPr="00BD6FEB">
        <w:rPr>
          <w:rFonts w:cs="Times New Roman"/>
          <w:i/>
          <w:sz w:val="20"/>
        </w:rPr>
        <w:t>Zdroj: Individuální výpis z Registru ekonomických subjektů, ČSÚ, vlastní zpracování</w:t>
      </w:r>
    </w:p>
    <w:p w14:paraId="1123B51E" w14:textId="77777777" w:rsidR="0096557E" w:rsidRPr="00BD6FEB" w:rsidRDefault="0096557E" w:rsidP="0096557E"/>
    <w:p w14:paraId="1F357E53" w14:textId="57117229" w:rsidR="0077542E" w:rsidRPr="009426DE" w:rsidRDefault="0077542E" w:rsidP="0077542E">
      <w:pPr>
        <w:pStyle w:val="Nadpis3"/>
      </w:pPr>
      <w:bookmarkStart w:id="21" w:name="_Toc50563120"/>
      <w:bookmarkStart w:id="22" w:name="_Toc101954147"/>
      <w:r w:rsidRPr="009426DE">
        <w:t xml:space="preserve">Cestovní ruch jako oblast ekonomického rozvoje </w:t>
      </w:r>
      <w:bookmarkEnd w:id="21"/>
      <w:r w:rsidR="00DB1A1A" w:rsidRPr="009426DE">
        <w:t>obce</w:t>
      </w:r>
      <w:bookmarkEnd w:id="22"/>
    </w:p>
    <w:p w14:paraId="623BF085" w14:textId="07F3167F" w:rsidR="0077542E" w:rsidRPr="009426DE" w:rsidRDefault="0077542E" w:rsidP="0077542E">
      <w:r w:rsidRPr="009426DE">
        <w:t xml:space="preserve">Následující podkapitola představuje zhodnocení přínosu cestovního ruchu pro </w:t>
      </w:r>
      <w:r w:rsidR="002977B9" w:rsidRPr="009426DE">
        <w:t xml:space="preserve">obci </w:t>
      </w:r>
      <w:r w:rsidR="009426DE" w:rsidRPr="009426DE">
        <w:t>Nová Ves</w:t>
      </w:r>
      <w:r w:rsidRPr="009426DE">
        <w:t>. Aktivní cestovní ruch může v oblastech s dostatečným potenciálem vést ke zvýšení počtu pracovních míst, příjmů domácností, rozvoji místní infrastruktury, diverzifikaci ekonomických činností, zvyšování státních příjmů či zvýšení zájmu o ochranu památek a životního prostředí.</w:t>
      </w:r>
    </w:p>
    <w:p w14:paraId="537EE514" w14:textId="32CBB003" w:rsidR="00635F26" w:rsidRDefault="00635F26" w:rsidP="0077542E">
      <w:r w:rsidRPr="000A401B">
        <w:t xml:space="preserve">Obec </w:t>
      </w:r>
      <w:r w:rsidR="009426DE" w:rsidRPr="000A401B">
        <w:t>Nová Ves</w:t>
      </w:r>
      <w:r w:rsidRPr="000A401B">
        <w:t xml:space="preserve"> a jeho blízké okolí nabízí </w:t>
      </w:r>
      <w:r w:rsidR="000A401B" w:rsidRPr="000A401B">
        <w:t>omezené</w:t>
      </w:r>
      <w:r w:rsidRPr="000A401B">
        <w:t xml:space="preserve"> příležitosti pro trávení volného času. </w:t>
      </w:r>
      <w:r w:rsidR="000A401B" w:rsidRPr="000A401B">
        <w:t>Obec postrádá jakékoliv centrum a rovněž stravovací služby. Rekreující jsou tedy odkázání na okolní obce.</w:t>
      </w:r>
      <w:r w:rsidR="009E04CC" w:rsidRPr="000A401B">
        <w:t xml:space="preserve"> </w:t>
      </w:r>
      <w:r w:rsidR="009E04CC" w:rsidRPr="00F25A2B">
        <w:t>Obec rovněž oplývá přírodním potenciálem, který je využitelný zejména pro pěší</w:t>
      </w:r>
      <w:r w:rsidR="0094297C">
        <w:t xml:space="preserve"> a cyklo</w:t>
      </w:r>
      <w:r w:rsidR="00F25A2B" w:rsidRPr="00F25A2B">
        <w:t xml:space="preserve"> výlety</w:t>
      </w:r>
      <w:r w:rsidR="009E04CC" w:rsidRPr="00F25A2B">
        <w:t>. Zdravé životní prostředí a čistá příroda, která obklopuje obec ze všech stran je příležitostí pro</w:t>
      </w:r>
      <w:r w:rsidR="009E04CC" w:rsidRPr="000A401B">
        <w:t xml:space="preserve"> </w:t>
      </w:r>
      <w:r w:rsidR="0094297C">
        <w:t>sportovně</w:t>
      </w:r>
      <w:r w:rsidR="009E04CC" w:rsidRPr="000A401B">
        <w:t>-re</w:t>
      </w:r>
      <w:r w:rsidR="0094297C">
        <w:t>laxační</w:t>
      </w:r>
      <w:r w:rsidR="009E04CC" w:rsidRPr="000A401B">
        <w:t xml:space="preserve"> cestovní ruch.</w:t>
      </w:r>
    </w:p>
    <w:p w14:paraId="228DB0B8" w14:textId="77777777" w:rsidR="0096557E" w:rsidRDefault="0096557E" w:rsidP="0077542E"/>
    <w:p w14:paraId="30C1350C" w14:textId="77777777" w:rsidR="0096557E" w:rsidRDefault="0096557E" w:rsidP="0077542E"/>
    <w:p w14:paraId="7F1CDBA8" w14:textId="77777777" w:rsidR="0096557E" w:rsidRPr="009C13F2" w:rsidRDefault="0096557E" w:rsidP="0077542E">
      <w:pPr>
        <w:rPr>
          <w:highlight w:val="yellow"/>
        </w:rPr>
      </w:pPr>
    </w:p>
    <w:p w14:paraId="47C7E73A" w14:textId="77777777" w:rsidR="0077542E" w:rsidRPr="009426DE" w:rsidRDefault="0077542E" w:rsidP="0077542E">
      <w:pPr>
        <w:rPr>
          <w:rFonts w:cs="Times New Roman"/>
          <w:b/>
          <w:i/>
          <w:sz w:val="20"/>
        </w:rPr>
      </w:pPr>
      <w:r w:rsidRPr="009426DE">
        <w:rPr>
          <w:rFonts w:cs="Times New Roman"/>
          <w:b/>
          <w:i/>
          <w:sz w:val="20"/>
        </w:rPr>
        <w:t>Turistická nabídka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807"/>
        <w:gridCol w:w="7479"/>
      </w:tblGrid>
      <w:tr w:rsidR="0077542E" w:rsidRPr="009426DE" w14:paraId="7F938672" w14:textId="77777777" w:rsidTr="0077542E">
        <w:trPr>
          <w:trHeight w:val="225"/>
        </w:trPr>
        <w:tc>
          <w:tcPr>
            <w:tcW w:w="973" w:type="pct"/>
            <w:tcBorders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5AFE6666" w14:textId="77777777" w:rsidR="0077542E" w:rsidRPr="009426DE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Typ</w:t>
            </w:r>
          </w:p>
        </w:tc>
        <w:tc>
          <w:tcPr>
            <w:tcW w:w="4027" w:type="pct"/>
            <w:tcBorders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6CAB3816" w14:textId="77777777" w:rsidR="0077542E" w:rsidRPr="009426DE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FFFFFF" w:themeColor="background1"/>
                <w:sz w:val="18"/>
                <w:szCs w:val="20"/>
              </w:rPr>
              <w:t>Atraktivity</w:t>
            </w:r>
          </w:p>
        </w:tc>
      </w:tr>
      <w:tr w:rsidR="0077542E" w:rsidRPr="009426DE" w14:paraId="2B9E8679" w14:textId="77777777" w:rsidTr="0077542E">
        <w:trPr>
          <w:trHeight w:val="225"/>
        </w:trPr>
        <w:tc>
          <w:tcPr>
            <w:tcW w:w="973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noWrap/>
            <w:vAlign w:val="center"/>
          </w:tcPr>
          <w:p w14:paraId="5999B754" w14:textId="77777777" w:rsidR="0077542E" w:rsidRPr="009426DE" w:rsidRDefault="0077542E" w:rsidP="0077542E">
            <w:pPr>
              <w:rPr>
                <w:rFonts w:cs="Times New Roman"/>
                <w:sz w:val="18"/>
                <w:szCs w:val="20"/>
              </w:rPr>
            </w:pPr>
            <w:r w:rsidRPr="009426DE">
              <w:rPr>
                <w:rFonts w:cs="Times New Roman"/>
                <w:sz w:val="18"/>
                <w:szCs w:val="20"/>
              </w:rPr>
              <w:t>Letní rekreace</w:t>
            </w:r>
          </w:p>
        </w:tc>
        <w:tc>
          <w:tcPr>
            <w:tcW w:w="4027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noWrap/>
            <w:vAlign w:val="center"/>
          </w:tcPr>
          <w:p w14:paraId="791AEB5A" w14:textId="5451EC03" w:rsidR="0077542E" w:rsidRPr="009426DE" w:rsidRDefault="0077542E" w:rsidP="00B23096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460"/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000000"/>
                <w:sz w:val="18"/>
                <w:szCs w:val="20"/>
              </w:rPr>
              <w:t>přírodní atraktivity</w:t>
            </w:r>
            <w:r w:rsidRPr="009426DE">
              <w:rPr>
                <w:rFonts w:cs="Times New Roman"/>
                <w:color w:val="000000"/>
                <w:sz w:val="18"/>
                <w:szCs w:val="20"/>
              </w:rPr>
              <w:t xml:space="preserve"> –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 xml:space="preserve"> 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>vodní nádrž Mlýnice</w:t>
            </w:r>
            <w:r w:rsidR="00635F26" w:rsidRPr="009426DE">
              <w:rPr>
                <w:rFonts w:cs="Times New Roman"/>
                <w:color w:val="000000"/>
                <w:sz w:val="18"/>
                <w:szCs w:val="20"/>
              </w:rPr>
              <w:t xml:space="preserve">, 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>houbaření</w:t>
            </w:r>
            <w:r w:rsidR="00E56178">
              <w:rPr>
                <w:rFonts w:cs="Times New Roman"/>
                <w:color w:val="000000"/>
                <w:sz w:val="18"/>
                <w:szCs w:val="20"/>
              </w:rPr>
              <w:t xml:space="preserve"> a pěší turistika</w:t>
            </w:r>
          </w:p>
          <w:p w14:paraId="18C3D3BC" w14:textId="30BC5853" w:rsidR="0077542E" w:rsidRPr="009426DE" w:rsidRDefault="0077542E" w:rsidP="00B23096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460"/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000000"/>
                <w:sz w:val="18"/>
                <w:szCs w:val="20"/>
              </w:rPr>
              <w:t xml:space="preserve">sportovní vyžití </w:t>
            </w:r>
            <w:r w:rsidRPr="009426DE">
              <w:rPr>
                <w:rFonts w:cs="Times New Roman"/>
                <w:color w:val="000000"/>
                <w:sz w:val="18"/>
                <w:szCs w:val="20"/>
              </w:rPr>
              <w:t xml:space="preserve">– 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>cyklotrasa Hřebenovka</w:t>
            </w:r>
          </w:p>
        </w:tc>
      </w:tr>
      <w:tr w:rsidR="0077542E" w:rsidRPr="009426DE" w14:paraId="59914CBB" w14:textId="77777777" w:rsidTr="0077542E">
        <w:trPr>
          <w:trHeight w:val="225"/>
        </w:trPr>
        <w:tc>
          <w:tcPr>
            <w:tcW w:w="973" w:type="pct"/>
            <w:tcBorders>
              <w:top w:val="nil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B99AC1E" w14:textId="77777777" w:rsidR="0077542E" w:rsidRPr="009426DE" w:rsidRDefault="0077542E" w:rsidP="0077542E">
            <w:pPr>
              <w:rPr>
                <w:rFonts w:cs="Times New Roman"/>
                <w:sz w:val="18"/>
                <w:szCs w:val="20"/>
              </w:rPr>
            </w:pPr>
            <w:r w:rsidRPr="009426DE">
              <w:rPr>
                <w:rFonts w:cs="Times New Roman"/>
                <w:sz w:val="18"/>
                <w:szCs w:val="20"/>
              </w:rPr>
              <w:t>Zimní rekreace</w:t>
            </w:r>
          </w:p>
        </w:tc>
        <w:tc>
          <w:tcPr>
            <w:tcW w:w="4027" w:type="pct"/>
            <w:tcBorders>
              <w:top w:val="nil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516CE4C5" w14:textId="5185E356" w:rsidR="0077542E" w:rsidRPr="009426DE" w:rsidRDefault="0077542E" w:rsidP="00B23096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460"/>
              <w:jc w:val="left"/>
              <w:rPr>
                <w:rFonts w:cs="Times New Roman"/>
                <w:b/>
                <w:color w:val="000000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000000"/>
                <w:sz w:val="18"/>
                <w:szCs w:val="20"/>
              </w:rPr>
              <w:t>zimní turistika</w:t>
            </w:r>
            <w:r w:rsidR="00B82685" w:rsidRPr="009426DE">
              <w:rPr>
                <w:rFonts w:cs="Times New Roman"/>
                <w:b/>
                <w:color w:val="000000"/>
                <w:sz w:val="18"/>
                <w:szCs w:val="20"/>
              </w:rPr>
              <w:t xml:space="preserve"> – </w:t>
            </w:r>
            <w:r w:rsidR="00B82685" w:rsidRPr="009426DE">
              <w:rPr>
                <w:rFonts w:cs="Times New Roman"/>
                <w:bCs/>
                <w:color w:val="000000"/>
                <w:sz w:val="18"/>
                <w:szCs w:val="20"/>
              </w:rPr>
              <w:t>pouze jako základna služeb pro další vycestování</w:t>
            </w:r>
          </w:p>
        </w:tc>
      </w:tr>
      <w:tr w:rsidR="0077542E" w:rsidRPr="009426DE" w14:paraId="7B33419B" w14:textId="77777777" w:rsidTr="0077542E">
        <w:trPr>
          <w:trHeight w:val="225"/>
        </w:trPr>
        <w:tc>
          <w:tcPr>
            <w:tcW w:w="973" w:type="pct"/>
            <w:tcBorders>
              <w:top w:val="nil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noWrap/>
            <w:vAlign w:val="center"/>
          </w:tcPr>
          <w:p w14:paraId="363982BE" w14:textId="77777777" w:rsidR="0077542E" w:rsidRPr="009426DE" w:rsidRDefault="0077542E" w:rsidP="0077542E">
            <w:pPr>
              <w:rPr>
                <w:rFonts w:cs="Times New Roman"/>
                <w:sz w:val="18"/>
                <w:szCs w:val="20"/>
              </w:rPr>
            </w:pPr>
            <w:r w:rsidRPr="009426DE">
              <w:rPr>
                <w:rFonts w:cs="Times New Roman"/>
                <w:sz w:val="18"/>
                <w:szCs w:val="20"/>
              </w:rPr>
              <w:t>Turistické cíle</w:t>
            </w:r>
          </w:p>
        </w:tc>
        <w:tc>
          <w:tcPr>
            <w:tcW w:w="4027" w:type="pct"/>
            <w:tcBorders>
              <w:top w:val="nil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noWrap/>
            <w:vAlign w:val="center"/>
          </w:tcPr>
          <w:p w14:paraId="1FA6612B" w14:textId="0BC78860" w:rsidR="0077542E" w:rsidRPr="009426DE" w:rsidRDefault="0077542E" w:rsidP="00B23096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460"/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000000"/>
                <w:sz w:val="18"/>
                <w:szCs w:val="20"/>
              </w:rPr>
              <w:t xml:space="preserve">památky </w:t>
            </w:r>
            <w:r w:rsidRPr="009426DE">
              <w:rPr>
                <w:rFonts w:cs="Times New Roman"/>
                <w:color w:val="000000"/>
                <w:sz w:val="18"/>
                <w:szCs w:val="20"/>
              </w:rPr>
              <w:t xml:space="preserve">– 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>s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>oustav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 xml:space="preserve">a 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 xml:space="preserve">starých vojenských 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 xml:space="preserve">bunkrů na 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>východě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 xml:space="preserve"> ka</w:t>
            </w:r>
            <w:r w:rsidR="00B30B6E" w:rsidRPr="009426DE">
              <w:rPr>
                <w:rFonts w:cs="Times New Roman"/>
                <w:color w:val="000000"/>
                <w:sz w:val="18"/>
                <w:szCs w:val="20"/>
              </w:rPr>
              <w:t>t</w:t>
            </w:r>
            <w:r w:rsidR="009D6416" w:rsidRPr="009426DE">
              <w:rPr>
                <w:rFonts w:cs="Times New Roman"/>
                <w:color w:val="000000"/>
                <w:sz w:val="18"/>
                <w:szCs w:val="20"/>
              </w:rPr>
              <w:t>astru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 xml:space="preserve">, </w:t>
            </w:r>
            <w:r w:rsidR="009426DE" w:rsidRPr="006A75A7">
              <w:rPr>
                <w:rFonts w:cs="Times New Roman"/>
                <w:color w:val="000000"/>
                <w:sz w:val="18"/>
                <w:szCs w:val="20"/>
                <w:highlight w:val="green"/>
              </w:rPr>
              <w:t>pomník obětem 2. sv. války</w:t>
            </w:r>
            <w:r w:rsidR="00D570A0" w:rsidRPr="006A75A7">
              <w:rPr>
                <w:rFonts w:cs="Times New Roman"/>
                <w:color w:val="000000"/>
                <w:sz w:val="18"/>
                <w:szCs w:val="20"/>
                <w:highlight w:val="green"/>
              </w:rPr>
              <w:t>,</w:t>
            </w:r>
            <w:r w:rsidR="00D570A0">
              <w:rPr>
                <w:rFonts w:cs="Times New Roman"/>
                <w:color w:val="000000"/>
                <w:sz w:val="18"/>
                <w:szCs w:val="20"/>
              </w:rPr>
              <w:t xml:space="preserve"> pomník výročí vzniku Československa</w:t>
            </w:r>
          </w:p>
          <w:p w14:paraId="4CEA7953" w14:textId="6133BB93" w:rsidR="0077542E" w:rsidRPr="009426DE" w:rsidRDefault="0077542E" w:rsidP="00B23096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460"/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000000"/>
                <w:sz w:val="18"/>
                <w:szCs w:val="20"/>
              </w:rPr>
              <w:t xml:space="preserve">církevní stavby </w:t>
            </w:r>
            <w:r w:rsidRPr="009426DE">
              <w:rPr>
                <w:rFonts w:cs="Times New Roman"/>
                <w:color w:val="000000"/>
                <w:sz w:val="18"/>
                <w:szCs w:val="20"/>
              </w:rPr>
              <w:t xml:space="preserve">– 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>kostel Nanebevzetí Panny Marie</w:t>
            </w:r>
          </w:p>
          <w:p w14:paraId="5A3D42A9" w14:textId="08AFD772" w:rsidR="0077542E" w:rsidRPr="009426DE" w:rsidRDefault="0077542E" w:rsidP="00B23096">
            <w:pPr>
              <w:pStyle w:val="Odstavecseseznamem"/>
              <w:numPr>
                <w:ilvl w:val="0"/>
                <w:numId w:val="7"/>
              </w:numPr>
              <w:spacing w:line="240" w:lineRule="auto"/>
              <w:ind w:left="460"/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 w:rsidRPr="009426DE">
              <w:rPr>
                <w:rFonts w:cs="Times New Roman"/>
                <w:b/>
                <w:color w:val="000000"/>
                <w:sz w:val="18"/>
                <w:szCs w:val="20"/>
              </w:rPr>
              <w:t>jiné</w:t>
            </w:r>
            <w:r w:rsidRPr="009426DE">
              <w:rPr>
                <w:rFonts w:cs="Times New Roman"/>
                <w:color w:val="000000"/>
                <w:sz w:val="18"/>
                <w:szCs w:val="20"/>
              </w:rPr>
              <w:t xml:space="preserve"> – </w:t>
            </w:r>
            <w:r w:rsidR="009426DE" w:rsidRPr="00D833E0">
              <w:rPr>
                <w:rFonts w:cs="Times New Roman"/>
                <w:color w:val="000000"/>
                <w:sz w:val="18"/>
                <w:szCs w:val="20"/>
              </w:rPr>
              <w:t xml:space="preserve">součást CHKO Jizerské </w:t>
            </w:r>
            <w:r w:rsidR="009426DE" w:rsidRPr="00995E08">
              <w:rPr>
                <w:rFonts w:cs="Times New Roman"/>
                <w:color w:val="000000"/>
                <w:sz w:val="18"/>
                <w:szCs w:val="20"/>
              </w:rPr>
              <w:t>hory,</w:t>
            </w:r>
            <w:r w:rsidR="009426DE">
              <w:rPr>
                <w:rFonts w:cs="Times New Roman"/>
                <w:color w:val="000000"/>
                <w:sz w:val="18"/>
                <w:szCs w:val="20"/>
              </w:rPr>
              <w:t xml:space="preserve"> hřbitov Nová Ves</w:t>
            </w:r>
            <w:r w:rsidR="00D570A0">
              <w:rPr>
                <w:rFonts w:cs="Times New Roman"/>
                <w:color w:val="000000"/>
                <w:sz w:val="18"/>
                <w:szCs w:val="20"/>
              </w:rPr>
              <w:t>, dětské hřiště, strom republiky, kříž u Nové Vísky</w:t>
            </w:r>
          </w:p>
        </w:tc>
      </w:tr>
      <w:tr w:rsidR="0077542E" w:rsidRPr="009C13F2" w14:paraId="69185038" w14:textId="77777777" w:rsidTr="0077542E">
        <w:trPr>
          <w:trHeight w:val="225"/>
        </w:trPr>
        <w:tc>
          <w:tcPr>
            <w:tcW w:w="973" w:type="pct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868CCF1" w14:textId="77777777" w:rsidR="0077542E" w:rsidRPr="009426DE" w:rsidRDefault="0077542E" w:rsidP="0077542E">
            <w:pPr>
              <w:rPr>
                <w:rFonts w:cs="Times New Roman"/>
                <w:sz w:val="18"/>
                <w:szCs w:val="20"/>
              </w:rPr>
            </w:pPr>
            <w:r w:rsidRPr="009426DE">
              <w:rPr>
                <w:rFonts w:cs="Times New Roman"/>
                <w:sz w:val="18"/>
                <w:szCs w:val="20"/>
              </w:rPr>
              <w:t>Příběhy</w:t>
            </w:r>
          </w:p>
        </w:tc>
        <w:tc>
          <w:tcPr>
            <w:tcW w:w="4027" w:type="pct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643BE6F6" w14:textId="13397DA1" w:rsidR="0077542E" w:rsidRPr="009426DE" w:rsidRDefault="00D570A0" w:rsidP="00B23096">
            <w:pPr>
              <w:pStyle w:val="Odstavecseseznamem"/>
              <w:numPr>
                <w:ilvl w:val="0"/>
                <w:numId w:val="8"/>
              </w:numPr>
              <w:spacing w:line="240" w:lineRule="auto"/>
              <w:ind w:left="460"/>
              <w:jc w:val="left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Chrastavský les</w:t>
            </w:r>
          </w:p>
        </w:tc>
      </w:tr>
    </w:tbl>
    <w:p w14:paraId="64CA60EA" w14:textId="2A70F0CD" w:rsidR="0077542E" w:rsidRPr="00520651" w:rsidRDefault="0077542E" w:rsidP="0077542E">
      <w:pPr>
        <w:spacing w:before="120"/>
        <w:rPr>
          <w:rFonts w:cs="Times New Roman"/>
          <w:b/>
          <w:i/>
          <w:sz w:val="20"/>
        </w:rPr>
      </w:pPr>
      <w:r w:rsidRPr="00520651">
        <w:rPr>
          <w:rFonts w:cs="Times New Roman"/>
          <w:b/>
          <w:i/>
          <w:sz w:val="20"/>
        </w:rPr>
        <w:t>Ubytovací zařízení</w:t>
      </w:r>
    </w:p>
    <w:p w14:paraId="49D2B6D9" w14:textId="5E70784B" w:rsidR="006E7D54" w:rsidRPr="00520651" w:rsidRDefault="006E7D54" w:rsidP="006E7D54">
      <w:r w:rsidRPr="00520651">
        <w:t xml:space="preserve">Nabídka ubytovacích zařízení v obci </w:t>
      </w:r>
      <w:r w:rsidR="00520651" w:rsidRPr="00520651">
        <w:t xml:space="preserve">Nová Ves </w:t>
      </w:r>
      <w:r w:rsidRPr="00520651">
        <w:t xml:space="preserve">nabízí </w:t>
      </w:r>
      <w:r w:rsidR="00520651" w:rsidRPr="00520651">
        <w:t>spíše omezené možnosti pro ubytování turist</w:t>
      </w:r>
      <w:r w:rsidR="004663EB">
        <w:t>ů</w:t>
      </w:r>
      <w:r w:rsidRPr="00520651">
        <w:t xml:space="preserve">. K dispozici jsou </w:t>
      </w:r>
      <w:r w:rsidR="00520651" w:rsidRPr="00520651">
        <w:t>celkem tři</w:t>
      </w:r>
      <w:r w:rsidRPr="00520651">
        <w:t xml:space="preserve"> nízkokapacitní chaty a apartmány</w:t>
      </w:r>
      <w:r w:rsidR="00520651" w:rsidRPr="00520651">
        <w:t>.</w:t>
      </w:r>
    </w:p>
    <w:tbl>
      <w:tblPr>
        <w:tblStyle w:val="Mkatabulky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1813"/>
        <w:gridCol w:w="4439"/>
      </w:tblGrid>
      <w:tr w:rsidR="0077542E" w:rsidRPr="009C13F2" w14:paraId="0D655E52" w14:textId="77777777" w:rsidTr="0077542E">
        <w:trPr>
          <w:trHeight w:val="225"/>
        </w:trPr>
        <w:tc>
          <w:tcPr>
            <w:tcW w:w="1634" w:type="pct"/>
            <w:shd w:val="clear" w:color="auto" w:fill="44546A" w:themeFill="text2"/>
            <w:noWrap/>
            <w:vAlign w:val="center"/>
            <w:hideMark/>
          </w:tcPr>
          <w:p w14:paraId="42F4D26A" w14:textId="77777777" w:rsidR="0077542E" w:rsidRPr="00E56178" w:rsidRDefault="0077542E" w:rsidP="007754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</w:pPr>
            <w:r w:rsidRPr="00E5617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  <w:t>Název</w:t>
            </w:r>
          </w:p>
        </w:tc>
        <w:tc>
          <w:tcPr>
            <w:tcW w:w="976" w:type="pct"/>
            <w:shd w:val="clear" w:color="auto" w:fill="44546A" w:themeFill="text2"/>
            <w:noWrap/>
            <w:vAlign w:val="center"/>
            <w:hideMark/>
          </w:tcPr>
          <w:p w14:paraId="45390B71" w14:textId="77777777" w:rsidR="0077542E" w:rsidRPr="00E56178" w:rsidRDefault="0077542E" w:rsidP="007754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</w:pPr>
            <w:r w:rsidRPr="00E5617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  <w:t>Lůžková kapacita</w:t>
            </w:r>
          </w:p>
        </w:tc>
        <w:tc>
          <w:tcPr>
            <w:tcW w:w="2390" w:type="pct"/>
            <w:shd w:val="clear" w:color="auto" w:fill="44546A" w:themeFill="text2"/>
            <w:noWrap/>
            <w:vAlign w:val="center"/>
            <w:hideMark/>
          </w:tcPr>
          <w:p w14:paraId="3878CD36" w14:textId="77777777" w:rsidR="0077542E" w:rsidRPr="00E56178" w:rsidRDefault="0077542E" w:rsidP="0077542E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</w:pPr>
            <w:r w:rsidRPr="00E56178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  <w:t>Adresa</w:t>
            </w:r>
          </w:p>
        </w:tc>
      </w:tr>
      <w:tr w:rsidR="0077542E" w:rsidRPr="009C13F2" w14:paraId="2D4D0171" w14:textId="77777777" w:rsidTr="0077542E">
        <w:trPr>
          <w:trHeight w:val="225"/>
        </w:trPr>
        <w:tc>
          <w:tcPr>
            <w:tcW w:w="1634" w:type="pct"/>
            <w:noWrap/>
            <w:vAlign w:val="center"/>
          </w:tcPr>
          <w:p w14:paraId="04E03121" w14:textId="019C7675" w:rsidR="0077542E" w:rsidRPr="00996B0E" w:rsidRDefault="009426DE" w:rsidP="0077542E">
            <w:pPr>
              <w:rPr>
                <w:rFonts w:cs="Times New Roman"/>
                <w:sz w:val="18"/>
                <w:szCs w:val="20"/>
              </w:rPr>
            </w:pPr>
            <w:r w:rsidRPr="00996B0E">
              <w:rPr>
                <w:rFonts w:cs="Times New Roman"/>
                <w:sz w:val="18"/>
                <w:szCs w:val="20"/>
              </w:rPr>
              <w:t xml:space="preserve">apartmány </w:t>
            </w:r>
            <w:proofErr w:type="spellStart"/>
            <w:r w:rsidRPr="00996B0E">
              <w:rPr>
                <w:rFonts w:cs="Times New Roman"/>
                <w:sz w:val="18"/>
                <w:szCs w:val="20"/>
              </w:rPr>
              <w:t>Lebedín</w:t>
            </w:r>
            <w:proofErr w:type="spellEnd"/>
          </w:p>
        </w:tc>
        <w:tc>
          <w:tcPr>
            <w:tcW w:w="976" w:type="pct"/>
            <w:noWrap/>
            <w:vAlign w:val="center"/>
          </w:tcPr>
          <w:p w14:paraId="27C98174" w14:textId="4E2E5275" w:rsidR="0077542E" w:rsidRPr="00996B0E" w:rsidRDefault="00996B0E" w:rsidP="0077542E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8</w:t>
            </w:r>
          </w:p>
        </w:tc>
        <w:tc>
          <w:tcPr>
            <w:tcW w:w="2390" w:type="pct"/>
            <w:noWrap/>
            <w:vAlign w:val="center"/>
          </w:tcPr>
          <w:p w14:paraId="7877F709" w14:textId="742B40FC" w:rsidR="0077542E" w:rsidRPr="00996B0E" w:rsidRDefault="00996B0E" w:rsidP="0077542E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96B0E">
              <w:rPr>
                <w:rFonts w:cs="Times New Roman"/>
                <w:color w:val="000000"/>
                <w:sz w:val="18"/>
                <w:szCs w:val="20"/>
              </w:rPr>
              <w:t>Nová Ves 18, Nová Ves, 463 31</w:t>
            </w:r>
          </w:p>
        </w:tc>
      </w:tr>
      <w:tr w:rsidR="0077542E" w:rsidRPr="009C13F2" w14:paraId="32D554F6" w14:textId="77777777" w:rsidTr="0077542E">
        <w:trPr>
          <w:trHeight w:val="225"/>
        </w:trPr>
        <w:tc>
          <w:tcPr>
            <w:tcW w:w="1634" w:type="pct"/>
            <w:shd w:val="clear" w:color="auto" w:fill="D5DCE4" w:themeFill="text2" w:themeFillTint="33"/>
            <w:noWrap/>
            <w:vAlign w:val="center"/>
          </w:tcPr>
          <w:p w14:paraId="7E3D188D" w14:textId="2876A94C" w:rsidR="0077542E" w:rsidRPr="00996B0E" w:rsidRDefault="009426DE" w:rsidP="0077542E">
            <w:pPr>
              <w:rPr>
                <w:rFonts w:cs="Times New Roman"/>
                <w:sz w:val="18"/>
                <w:szCs w:val="20"/>
              </w:rPr>
            </w:pPr>
            <w:r w:rsidRPr="00996B0E">
              <w:rPr>
                <w:rFonts w:cs="Times New Roman"/>
                <w:sz w:val="18"/>
                <w:szCs w:val="20"/>
              </w:rPr>
              <w:t>chata Eva</w:t>
            </w:r>
          </w:p>
        </w:tc>
        <w:tc>
          <w:tcPr>
            <w:tcW w:w="976" w:type="pct"/>
            <w:shd w:val="clear" w:color="auto" w:fill="D5DCE4" w:themeFill="text2" w:themeFillTint="33"/>
            <w:noWrap/>
            <w:vAlign w:val="center"/>
          </w:tcPr>
          <w:p w14:paraId="08E3C486" w14:textId="3A68F643" w:rsidR="0077542E" w:rsidRPr="00996B0E" w:rsidRDefault="00996B0E" w:rsidP="0077542E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>
              <w:rPr>
                <w:rFonts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2390" w:type="pct"/>
            <w:shd w:val="clear" w:color="auto" w:fill="D5DCE4" w:themeFill="text2" w:themeFillTint="33"/>
            <w:noWrap/>
            <w:vAlign w:val="center"/>
          </w:tcPr>
          <w:p w14:paraId="24F7005A" w14:textId="30F218FE" w:rsidR="0077542E" w:rsidRPr="00996B0E" w:rsidRDefault="00996B0E" w:rsidP="0077542E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996B0E">
              <w:rPr>
                <w:rFonts w:cs="Times New Roman"/>
                <w:color w:val="000000"/>
                <w:sz w:val="18"/>
                <w:szCs w:val="20"/>
              </w:rPr>
              <w:t>Nová Ves 68</w:t>
            </w:r>
            <w:r>
              <w:rPr>
                <w:rFonts w:cs="Times New Roman"/>
                <w:color w:val="000000"/>
                <w:sz w:val="18"/>
                <w:szCs w:val="20"/>
              </w:rPr>
              <w:t>, Nová Ves,</w:t>
            </w:r>
            <w:r w:rsidRPr="00996B0E">
              <w:rPr>
                <w:rFonts w:cs="Times New Roman"/>
                <w:color w:val="000000"/>
                <w:sz w:val="18"/>
                <w:szCs w:val="20"/>
              </w:rPr>
              <w:t xml:space="preserve"> 463</w:t>
            </w:r>
            <w:r>
              <w:rPr>
                <w:rFonts w:cs="Times New Roman"/>
                <w:color w:val="000000"/>
                <w:sz w:val="18"/>
                <w:szCs w:val="20"/>
              </w:rPr>
              <w:t xml:space="preserve"> </w:t>
            </w:r>
            <w:r w:rsidRPr="00996B0E">
              <w:rPr>
                <w:rFonts w:cs="Times New Roman"/>
                <w:color w:val="000000"/>
                <w:sz w:val="18"/>
                <w:szCs w:val="20"/>
              </w:rPr>
              <w:t>31</w:t>
            </w:r>
          </w:p>
        </w:tc>
      </w:tr>
      <w:tr w:rsidR="0077542E" w:rsidRPr="009C13F2" w14:paraId="58BF68DF" w14:textId="77777777" w:rsidTr="0077542E">
        <w:trPr>
          <w:trHeight w:val="225"/>
        </w:trPr>
        <w:tc>
          <w:tcPr>
            <w:tcW w:w="1634" w:type="pct"/>
            <w:noWrap/>
            <w:vAlign w:val="center"/>
          </w:tcPr>
          <w:p w14:paraId="3D293A28" w14:textId="18009B37" w:rsidR="0077542E" w:rsidRPr="000332D8" w:rsidRDefault="00D570A0" w:rsidP="0077542E">
            <w:pPr>
              <w:rPr>
                <w:rFonts w:cs="Times New Roman"/>
                <w:sz w:val="18"/>
                <w:szCs w:val="20"/>
              </w:rPr>
            </w:pPr>
            <w:r w:rsidRPr="000332D8">
              <w:rPr>
                <w:rFonts w:cs="Times New Roman"/>
                <w:sz w:val="18"/>
                <w:szCs w:val="20"/>
              </w:rPr>
              <w:t>Jizerská chalupa nad přehradou</w:t>
            </w:r>
          </w:p>
        </w:tc>
        <w:tc>
          <w:tcPr>
            <w:tcW w:w="976" w:type="pct"/>
            <w:noWrap/>
            <w:vAlign w:val="center"/>
          </w:tcPr>
          <w:p w14:paraId="71A8F3BC" w14:textId="00B91F7B" w:rsidR="0077542E" w:rsidRPr="000332D8" w:rsidRDefault="00520651" w:rsidP="0077542E">
            <w:pPr>
              <w:jc w:val="center"/>
              <w:rPr>
                <w:rFonts w:cs="Times New Roman"/>
                <w:color w:val="000000"/>
                <w:sz w:val="18"/>
                <w:szCs w:val="20"/>
              </w:rPr>
            </w:pPr>
            <w:r w:rsidRPr="000332D8">
              <w:rPr>
                <w:rFonts w:cs="Times New Roman"/>
                <w:color w:val="000000"/>
                <w:sz w:val="18"/>
                <w:szCs w:val="20"/>
              </w:rPr>
              <w:t>4</w:t>
            </w:r>
          </w:p>
        </w:tc>
        <w:tc>
          <w:tcPr>
            <w:tcW w:w="2390" w:type="pct"/>
            <w:noWrap/>
            <w:vAlign w:val="center"/>
          </w:tcPr>
          <w:p w14:paraId="799B6004" w14:textId="1BC3CEA2" w:rsidR="0077542E" w:rsidRPr="000332D8" w:rsidRDefault="00996B0E" w:rsidP="0077542E">
            <w:pPr>
              <w:rPr>
                <w:rFonts w:cs="Times New Roman"/>
                <w:color w:val="000000"/>
                <w:sz w:val="18"/>
                <w:szCs w:val="20"/>
              </w:rPr>
            </w:pPr>
            <w:r w:rsidRPr="000332D8">
              <w:rPr>
                <w:rFonts w:cs="Times New Roman"/>
                <w:color w:val="000000"/>
                <w:sz w:val="18"/>
                <w:szCs w:val="20"/>
              </w:rPr>
              <w:t>Mlýnice 5, Nová Ves, 46</w:t>
            </w:r>
            <w:r w:rsidR="00520651" w:rsidRPr="000332D8">
              <w:rPr>
                <w:rFonts w:cs="Times New Roman"/>
                <w:color w:val="000000"/>
                <w:sz w:val="18"/>
                <w:szCs w:val="20"/>
              </w:rPr>
              <w:t xml:space="preserve">3 </w:t>
            </w:r>
            <w:r w:rsidRPr="000332D8">
              <w:rPr>
                <w:rFonts w:cs="Times New Roman"/>
                <w:color w:val="000000"/>
                <w:sz w:val="18"/>
                <w:szCs w:val="20"/>
              </w:rPr>
              <w:t>31</w:t>
            </w:r>
          </w:p>
        </w:tc>
      </w:tr>
    </w:tbl>
    <w:p w14:paraId="422710BF" w14:textId="77777777" w:rsidR="0077542E" w:rsidRPr="00520651" w:rsidRDefault="0077542E" w:rsidP="0077542E">
      <w:pPr>
        <w:spacing w:before="360"/>
        <w:rPr>
          <w:rFonts w:cs="Times New Roman"/>
          <w:b/>
          <w:i/>
          <w:sz w:val="20"/>
        </w:rPr>
      </w:pPr>
      <w:r w:rsidRPr="00520651">
        <w:rPr>
          <w:rFonts w:cs="Times New Roman"/>
          <w:b/>
          <w:i/>
          <w:sz w:val="20"/>
        </w:rPr>
        <w:t>Stravovací zařízení</w:t>
      </w:r>
    </w:p>
    <w:p w14:paraId="4FF3B840" w14:textId="21E807C2" w:rsidR="00463CA0" w:rsidRDefault="009A1250" w:rsidP="009A1250">
      <w:pPr>
        <w:spacing w:before="120"/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Po uzavření hostince u Kořínků se </w:t>
      </w:r>
      <w:r w:rsidR="004663EB">
        <w:rPr>
          <w:rFonts w:cs="Times New Roman"/>
          <w:bCs/>
          <w:iCs/>
          <w:szCs w:val="24"/>
        </w:rPr>
        <w:t xml:space="preserve">v </w:t>
      </w:r>
      <w:r>
        <w:rPr>
          <w:rFonts w:cs="Times New Roman"/>
          <w:bCs/>
          <w:iCs/>
          <w:szCs w:val="24"/>
        </w:rPr>
        <w:t>obci nenachází žádné stravovací zařízení.</w:t>
      </w:r>
    </w:p>
    <w:p w14:paraId="5D7E585E" w14:textId="77777777" w:rsidR="0096557E" w:rsidRPr="0096557E" w:rsidRDefault="0096557E" w:rsidP="009A1250">
      <w:pPr>
        <w:spacing w:before="120"/>
        <w:rPr>
          <w:rFonts w:cs="Times New Roman"/>
          <w:bCs/>
          <w:iCs/>
          <w:szCs w:val="24"/>
        </w:rPr>
      </w:pPr>
    </w:p>
    <w:p w14:paraId="37FFFF7D" w14:textId="77777777" w:rsidR="0077542E" w:rsidRPr="002C3147" w:rsidRDefault="0077542E" w:rsidP="0077542E">
      <w:pPr>
        <w:pStyle w:val="Nadpis3"/>
      </w:pPr>
      <w:bookmarkStart w:id="23" w:name="_Toc46683478"/>
      <w:bookmarkStart w:id="24" w:name="_Toc101954148"/>
      <w:r w:rsidRPr="002C3147">
        <w:t>Nezaměstnanost</w:t>
      </w:r>
      <w:bookmarkEnd w:id="23"/>
      <w:bookmarkEnd w:id="24"/>
    </w:p>
    <w:p w14:paraId="72F9248A" w14:textId="41BBCBC1" w:rsidR="0077542E" w:rsidRPr="002C3147" w:rsidRDefault="0077542E" w:rsidP="0077542E">
      <w:bookmarkStart w:id="25" w:name="_Toc420948854"/>
      <w:r w:rsidRPr="002C3147">
        <w:t xml:space="preserve">Ve srovnání s územím SO ORP </w:t>
      </w:r>
      <w:r w:rsidR="002D74B3" w:rsidRPr="002C3147">
        <w:t xml:space="preserve">Liberec </w:t>
      </w:r>
      <w:r w:rsidRPr="002C3147">
        <w:t xml:space="preserve">dosahuje nezaměstnanost v obci </w:t>
      </w:r>
      <w:r w:rsidR="002C3147" w:rsidRPr="002C3147">
        <w:t xml:space="preserve">Nová Ves </w:t>
      </w:r>
      <w:r w:rsidRPr="002C3147">
        <w:t xml:space="preserve">srovnatelných hodnot.  </w:t>
      </w:r>
    </w:p>
    <w:p w14:paraId="5AFBC2EF" w14:textId="77777777" w:rsidR="0077542E" w:rsidRPr="00520651" w:rsidRDefault="0077542E" w:rsidP="0077542E">
      <w:pPr>
        <w:spacing w:after="40" w:line="240" w:lineRule="auto"/>
        <w:rPr>
          <w:rFonts w:cs="Times New Roman"/>
          <w:b/>
          <w:i/>
          <w:sz w:val="20"/>
        </w:rPr>
      </w:pPr>
      <w:r w:rsidRPr="00520651">
        <w:rPr>
          <w:rFonts w:cs="Times New Roman"/>
          <w:b/>
          <w:i/>
          <w:sz w:val="20"/>
        </w:rPr>
        <w:t>Tabulka: Vývoj nezaměstnanosti dle pohlaví a území v %</w:t>
      </w:r>
    </w:p>
    <w:tbl>
      <w:tblPr>
        <w:tblW w:w="4993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789"/>
        <w:gridCol w:w="949"/>
        <w:gridCol w:w="947"/>
        <w:gridCol w:w="947"/>
        <w:gridCol w:w="947"/>
        <w:gridCol w:w="949"/>
        <w:gridCol w:w="949"/>
        <w:gridCol w:w="942"/>
        <w:gridCol w:w="9"/>
      </w:tblGrid>
      <w:tr w:rsidR="0077542E" w:rsidRPr="00520651" w14:paraId="0A7622CC" w14:textId="77777777" w:rsidTr="0077542E">
        <w:trPr>
          <w:trHeight w:val="309"/>
        </w:trPr>
        <w:tc>
          <w:tcPr>
            <w:tcW w:w="961" w:type="pct"/>
            <w:vMerge w:val="restart"/>
            <w:tcBorders>
              <w:top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07722DF5" w14:textId="77777777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Území</w:t>
            </w:r>
          </w:p>
        </w:tc>
        <w:tc>
          <w:tcPr>
            <w:tcW w:w="4039" w:type="pct"/>
            <w:gridSpan w:val="9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44546A" w:themeFill="text2"/>
            <w:vAlign w:val="center"/>
            <w:hideMark/>
          </w:tcPr>
          <w:p w14:paraId="4259CF65" w14:textId="77777777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Podíl nezaměstnaných osob v %</w:t>
            </w:r>
          </w:p>
        </w:tc>
      </w:tr>
      <w:tr w:rsidR="0077542E" w:rsidRPr="00520651" w14:paraId="09F17380" w14:textId="77777777" w:rsidTr="0077542E">
        <w:trPr>
          <w:gridAfter w:val="1"/>
          <w:wAfter w:w="5" w:type="pct"/>
          <w:trHeight w:val="346"/>
        </w:trPr>
        <w:tc>
          <w:tcPr>
            <w:tcW w:w="961" w:type="pct"/>
            <w:vMerge/>
            <w:tcBorders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  <w:hideMark/>
          </w:tcPr>
          <w:p w14:paraId="71219C10" w14:textId="77777777" w:rsidR="0077542E" w:rsidRPr="00520651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</w:p>
        </w:tc>
        <w:tc>
          <w:tcPr>
            <w:tcW w:w="429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316CF53E" w14:textId="6D60FA79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1</w:t>
            </w:r>
          </w:p>
        </w:tc>
        <w:tc>
          <w:tcPr>
            <w:tcW w:w="516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3C0926DD" w14:textId="169CC8F0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4</w:t>
            </w:r>
          </w:p>
        </w:tc>
        <w:tc>
          <w:tcPr>
            <w:tcW w:w="515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4624AFDF" w14:textId="05A450AB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5</w:t>
            </w:r>
          </w:p>
        </w:tc>
        <w:tc>
          <w:tcPr>
            <w:tcW w:w="515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087BD1B6" w14:textId="1E8A53A3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6</w:t>
            </w:r>
          </w:p>
        </w:tc>
        <w:tc>
          <w:tcPr>
            <w:tcW w:w="515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1128E27A" w14:textId="0303C029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7</w:t>
            </w:r>
          </w:p>
        </w:tc>
        <w:tc>
          <w:tcPr>
            <w:tcW w:w="516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68850E00" w14:textId="67BACB95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8</w:t>
            </w:r>
          </w:p>
        </w:tc>
        <w:tc>
          <w:tcPr>
            <w:tcW w:w="516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5377123B" w14:textId="0482C2BE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201</w:t>
            </w:r>
            <w:r w:rsidR="007050F8"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9</w:t>
            </w:r>
          </w:p>
        </w:tc>
        <w:tc>
          <w:tcPr>
            <w:tcW w:w="512" w:type="pct"/>
            <w:tcBorders>
              <w:top w:val="single" w:sz="4" w:space="0" w:color="8496B0" w:themeColor="text2" w:themeTint="99"/>
              <w:bottom w:val="nil"/>
            </w:tcBorders>
            <w:shd w:val="clear" w:color="auto" w:fill="44546A" w:themeFill="text2"/>
            <w:vAlign w:val="center"/>
            <w:hideMark/>
          </w:tcPr>
          <w:p w14:paraId="1A03416B" w14:textId="197EE549" w:rsidR="0077542E" w:rsidRPr="00520651" w:rsidRDefault="007050F8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8"/>
                <w:szCs w:val="20"/>
                <w:lang w:eastAsia="cs-CZ"/>
              </w:rPr>
              <w:t>2020</w:t>
            </w:r>
          </w:p>
        </w:tc>
      </w:tr>
      <w:tr w:rsidR="0077542E" w:rsidRPr="00520651" w14:paraId="2548C27C" w14:textId="77777777" w:rsidTr="0077542E">
        <w:trPr>
          <w:gridAfter w:val="1"/>
          <w:wAfter w:w="5" w:type="pct"/>
          <w:trHeight w:val="263"/>
        </w:trPr>
        <w:tc>
          <w:tcPr>
            <w:tcW w:w="961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0EE8AFDF" w14:textId="16704FF5" w:rsidR="0077542E" w:rsidRPr="00520651" w:rsidRDefault="00520651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Nová Ves</w:t>
            </w:r>
          </w:p>
        </w:tc>
        <w:tc>
          <w:tcPr>
            <w:tcW w:w="429" w:type="pct"/>
            <w:tcBorders>
              <w:top w:val="nil"/>
              <w:left w:val="single" w:sz="4" w:space="0" w:color="8496B0" w:themeColor="text2" w:themeTint="99"/>
              <w:bottom w:val="nil"/>
            </w:tcBorders>
            <w:shd w:val="clear" w:color="auto" w:fill="auto"/>
            <w:noWrap/>
            <w:vAlign w:val="center"/>
          </w:tcPr>
          <w:p w14:paraId="0FAFC499" w14:textId="47AF020B" w:rsidR="0077542E" w:rsidRPr="00520651" w:rsidRDefault="002C3147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14,53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15D91A" w14:textId="062659DE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8,88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236AB24" w14:textId="3E9486D6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7,41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6503EBF" w14:textId="1AFF0C2F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5,70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8407D7" w14:textId="5764B8B3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6,29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72DB6DE" w14:textId="7633E8FD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5,31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FCD54D6" w14:textId="6558522F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2,40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33C8F0D" w14:textId="0855BB5B" w:rsidR="0077542E" w:rsidRPr="00520651" w:rsidRDefault="007050F8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5,6</w:t>
            </w:r>
            <w:r w:rsidR="0042249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0</w:t>
            </w:r>
          </w:p>
        </w:tc>
      </w:tr>
      <w:tr w:rsidR="0077542E" w:rsidRPr="00520651" w14:paraId="49E88608" w14:textId="77777777" w:rsidTr="0077542E">
        <w:trPr>
          <w:gridAfter w:val="1"/>
          <w:wAfter w:w="5" w:type="pct"/>
          <w:trHeight w:val="263"/>
        </w:trPr>
        <w:tc>
          <w:tcPr>
            <w:tcW w:w="961" w:type="pct"/>
            <w:tcBorders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  <w:hideMark/>
          </w:tcPr>
          <w:p w14:paraId="7359E3F0" w14:textId="77777777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Muži</w:t>
            </w:r>
          </w:p>
        </w:tc>
        <w:tc>
          <w:tcPr>
            <w:tcW w:w="429" w:type="pct"/>
            <w:tcBorders>
              <w:top w:val="nil"/>
              <w:left w:val="single" w:sz="4" w:space="0" w:color="8496B0" w:themeColor="text2" w:themeTint="99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5A8A66AC" w14:textId="586A1633" w:rsidR="0077542E" w:rsidRPr="00520651" w:rsidRDefault="002C3147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---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0A91B153" w14:textId="5ABDA4EE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8,50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124C72A7" w14:textId="1B9CEABD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8,70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19D73EAC" w14:textId="455AE1F1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4,97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718C0354" w14:textId="7DEBB094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5,41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2368AC39" w14:textId="691A3807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6,04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01A3C02E" w14:textId="13E14E47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2,40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D5DCE4" w:themeFill="text2" w:themeFillTint="33"/>
            <w:noWrap/>
            <w:vAlign w:val="center"/>
          </w:tcPr>
          <w:p w14:paraId="02106467" w14:textId="3C9E52F6" w:rsidR="0077542E" w:rsidRPr="00520651" w:rsidRDefault="002C3147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---</w:t>
            </w:r>
          </w:p>
        </w:tc>
      </w:tr>
      <w:tr w:rsidR="0077542E" w:rsidRPr="00520651" w14:paraId="2465A2F2" w14:textId="77777777" w:rsidTr="0077542E">
        <w:trPr>
          <w:gridAfter w:val="1"/>
          <w:wAfter w:w="5" w:type="pct"/>
          <w:trHeight w:val="263"/>
        </w:trPr>
        <w:tc>
          <w:tcPr>
            <w:tcW w:w="961" w:type="pct"/>
            <w:tcBorders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786AB23C" w14:textId="77777777" w:rsidR="0077542E" w:rsidRPr="0052065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Ženy</w:t>
            </w:r>
          </w:p>
        </w:tc>
        <w:tc>
          <w:tcPr>
            <w:tcW w:w="429" w:type="pct"/>
            <w:tcBorders>
              <w:top w:val="nil"/>
              <w:left w:val="single" w:sz="4" w:space="0" w:color="8496B0" w:themeColor="text2" w:themeTint="99"/>
              <w:bottom w:val="nil"/>
            </w:tcBorders>
            <w:shd w:val="clear" w:color="auto" w:fill="auto"/>
            <w:noWrap/>
            <w:vAlign w:val="center"/>
          </w:tcPr>
          <w:p w14:paraId="3044AAC6" w14:textId="3D67A324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---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5834E3" w14:textId="42D10C1C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9,29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3F1C2D4" w14:textId="422B5EE7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6,05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CC1B1A" w14:textId="23C6B423" w:rsidR="0077542E" w:rsidRPr="00520651" w:rsidRDefault="0092382E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6,50</w:t>
            </w:r>
          </w:p>
        </w:tc>
        <w:tc>
          <w:tcPr>
            <w:tcW w:w="51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38975A" w14:textId="7C8D5470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7,25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F13288C" w14:textId="7FE7E250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4,49</w:t>
            </w:r>
          </w:p>
        </w:tc>
        <w:tc>
          <w:tcPr>
            <w:tcW w:w="516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D0735F6" w14:textId="5483F4EF" w:rsidR="0077542E" w:rsidRPr="00520651" w:rsidRDefault="00422491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2,41</w:t>
            </w:r>
          </w:p>
        </w:tc>
        <w:tc>
          <w:tcPr>
            <w:tcW w:w="51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8ADF38F" w14:textId="16BF05B9" w:rsidR="0077542E" w:rsidRPr="00520651" w:rsidRDefault="002C3147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---</w:t>
            </w:r>
          </w:p>
        </w:tc>
      </w:tr>
      <w:tr w:rsidR="007072CD" w:rsidRPr="00520651" w14:paraId="0FB92058" w14:textId="77777777" w:rsidTr="0077542E">
        <w:trPr>
          <w:gridAfter w:val="1"/>
          <w:wAfter w:w="5" w:type="pct"/>
          <w:trHeight w:val="263"/>
        </w:trPr>
        <w:tc>
          <w:tcPr>
            <w:tcW w:w="961" w:type="pct"/>
            <w:tcBorders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  <w:hideMark/>
          </w:tcPr>
          <w:p w14:paraId="6A28EA44" w14:textId="27804828" w:rsidR="007072CD" w:rsidRPr="00520651" w:rsidRDefault="007072CD" w:rsidP="007072C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b/>
                <w:bCs/>
                <w:color w:val="000000"/>
                <w:sz w:val="18"/>
                <w:szCs w:val="20"/>
                <w:lang w:eastAsia="cs-CZ"/>
              </w:rPr>
              <w:t>SO ORP Liberec</w:t>
            </w:r>
          </w:p>
        </w:tc>
        <w:tc>
          <w:tcPr>
            <w:tcW w:w="429" w:type="pct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3EB01010" w14:textId="2B7A09FD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7,32</w:t>
            </w:r>
          </w:p>
        </w:tc>
        <w:tc>
          <w:tcPr>
            <w:tcW w:w="516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03651C18" w14:textId="7880F9BA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6,61</w:t>
            </w:r>
          </w:p>
        </w:tc>
        <w:tc>
          <w:tcPr>
            <w:tcW w:w="515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58F375DF" w14:textId="27B73059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7,70</w:t>
            </w:r>
          </w:p>
        </w:tc>
        <w:tc>
          <w:tcPr>
            <w:tcW w:w="515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0EFDCBD9" w14:textId="12B0F888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6,75</w:t>
            </w:r>
          </w:p>
        </w:tc>
        <w:tc>
          <w:tcPr>
            <w:tcW w:w="515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39820386" w14:textId="3D2CB524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5,45</w:t>
            </w:r>
          </w:p>
        </w:tc>
        <w:tc>
          <w:tcPr>
            <w:tcW w:w="516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4BCDEE4A" w14:textId="3BD67F80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4,10</w:t>
            </w:r>
          </w:p>
        </w:tc>
        <w:tc>
          <w:tcPr>
            <w:tcW w:w="516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363B7915" w14:textId="4CA116BB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3,28</w:t>
            </w:r>
          </w:p>
        </w:tc>
        <w:tc>
          <w:tcPr>
            <w:tcW w:w="512" w:type="pct"/>
            <w:tcBorders>
              <w:top w:val="nil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22A0D932" w14:textId="09A81FB2" w:rsidR="007072CD" w:rsidRPr="00520651" w:rsidRDefault="007072CD" w:rsidP="007072C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</w:pPr>
            <w:r w:rsidRPr="00520651">
              <w:rPr>
                <w:rFonts w:eastAsia="Times New Roman" w:cs="Times New Roman"/>
                <w:color w:val="000000"/>
                <w:sz w:val="18"/>
                <w:szCs w:val="20"/>
                <w:lang w:eastAsia="cs-CZ"/>
              </w:rPr>
              <w:t>3,14</w:t>
            </w:r>
          </w:p>
        </w:tc>
      </w:tr>
    </w:tbl>
    <w:p w14:paraId="4C1A86E4" w14:textId="77777777" w:rsidR="0077542E" w:rsidRPr="00520651" w:rsidRDefault="0077542E" w:rsidP="0077542E">
      <w:pPr>
        <w:spacing w:after="0" w:line="240" w:lineRule="auto"/>
        <w:rPr>
          <w:rFonts w:cs="Times New Roman"/>
          <w:i/>
          <w:sz w:val="20"/>
        </w:rPr>
      </w:pPr>
      <w:r w:rsidRPr="00520651">
        <w:rPr>
          <w:rFonts w:cs="Times New Roman"/>
          <w:i/>
          <w:sz w:val="20"/>
        </w:rPr>
        <w:t>Zdroj: ČSÚ, Integrovaný portál MPSV, vlastní zpracování</w:t>
      </w:r>
    </w:p>
    <w:p w14:paraId="30B5B823" w14:textId="77777777" w:rsidR="0077542E" w:rsidRPr="00520651" w:rsidRDefault="0077542E" w:rsidP="0077542E">
      <w:pPr>
        <w:spacing w:after="240" w:line="240" w:lineRule="auto"/>
        <w:rPr>
          <w:rFonts w:cs="Times New Roman"/>
          <w:i/>
          <w:sz w:val="20"/>
        </w:rPr>
      </w:pPr>
      <w:r w:rsidRPr="00520651">
        <w:rPr>
          <w:rFonts w:cs="Times New Roman"/>
          <w:i/>
          <w:sz w:val="20"/>
        </w:rPr>
        <w:t xml:space="preserve">Pozn. ukazatel Podíl nezaměstnaných osob je využíván MPSV od 1. 1. 2013, pro srovnání s minulými roky je využito dopočítaných hodnot ČSÚ. Hodnoty let 2012, 2013 nejsou k dispozici.  </w:t>
      </w:r>
    </w:p>
    <w:p w14:paraId="4665F25A" w14:textId="3E4F18F0" w:rsidR="0077542E" w:rsidRPr="009C13F2" w:rsidRDefault="0077542E" w:rsidP="0077542E">
      <w:pPr>
        <w:rPr>
          <w:highlight w:val="yellow"/>
        </w:rPr>
      </w:pPr>
      <w:r w:rsidRPr="002C3147">
        <w:t xml:space="preserve">V tabulce je sledováno období deseti let. V období ekonomického růstu (od 2015 a dále) nezaměstnanost postupně klesá od hranice cca </w:t>
      </w:r>
      <w:r w:rsidR="0058683B" w:rsidRPr="002C3147">
        <w:t>7</w:t>
      </w:r>
      <w:r w:rsidR="0006020D">
        <w:t>,</w:t>
      </w:r>
      <w:r w:rsidR="002C3147" w:rsidRPr="002C3147">
        <w:t>41</w:t>
      </w:r>
      <w:r w:rsidRPr="002C3147">
        <w:t xml:space="preserve"> % a tenduje směrem k </w:t>
      </w:r>
      <w:r w:rsidR="002C3147" w:rsidRPr="002C3147">
        <w:t>3</w:t>
      </w:r>
      <w:r w:rsidRPr="002C3147">
        <w:t>% míře nezaměstnanosti. Ve srovnání s</w:t>
      </w:r>
      <w:r w:rsidR="00FB7939" w:rsidRPr="002C3147">
        <w:t>e</w:t>
      </w:r>
      <w:r w:rsidRPr="002C3147">
        <w:t xml:space="preserve"> SO ORP </w:t>
      </w:r>
      <w:r w:rsidR="0058683B" w:rsidRPr="002C3147">
        <w:t>Liberec</w:t>
      </w:r>
      <w:r w:rsidRPr="002C3147">
        <w:t xml:space="preserve"> obec </w:t>
      </w:r>
      <w:r w:rsidR="00FB7939" w:rsidRPr="002C3147">
        <w:t xml:space="preserve">sleduje </w:t>
      </w:r>
      <w:r w:rsidR="0058683B" w:rsidRPr="002C3147">
        <w:t>velice podobný trend</w:t>
      </w:r>
      <w:r w:rsidRPr="002C3147">
        <w:t xml:space="preserve">. </w:t>
      </w:r>
      <w:r w:rsidRPr="007050F8">
        <w:t xml:space="preserve">V současnosti (data k </w:t>
      </w:r>
      <w:r w:rsidR="007050F8">
        <w:t>lednu</w:t>
      </w:r>
      <w:r w:rsidRPr="007050F8">
        <w:t xml:space="preserve"> 202</w:t>
      </w:r>
      <w:r w:rsidR="007050F8">
        <w:t>1</w:t>
      </w:r>
      <w:r w:rsidRPr="007050F8">
        <w:t xml:space="preserve">) se nezaměstnanost </w:t>
      </w:r>
      <w:r w:rsidR="007050F8">
        <w:t>snížila</w:t>
      </w:r>
      <w:r w:rsidRPr="007050F8">
        <w:t xml:space="preserve"> na </w:t>
      </w:r>
      <w:r w:rsidR="007050F8">
        <w:t>5</w:t>
      </w:r>
      <w:r w:rsidRPr="007050F8">
        <w:t>,</w:t>
      </w:r>
      <w:r w:rsidR="007050F8">
        <w:t>2</w:t>
      </w:r>
      <w:r w:rsidRPr="007050F8">
        <w:t xml:space="preserve"> % (</w:t>
      </w:r>
      <w:r w:rsidR="007050F8">
        <w:t>34</w:t>
      </w:r>
      <w:r w:rsidR="00FB7939" w:rsidRPr="007050F8">
        <w:t> </w:t>
      </w:r>
      <w:r w:rsidRPr="007050F8">
        <w:t>osob</w:t>
      </w:r>
      <w:r w:rsidR="00FB7939" w:rsidRPr="007050F8">
        <w:t>,</w:t>
      </w:r>
      <w:r w:rsidR="00EC0CE9" w:rsidRPr="007050F8">
        <w:t xml:space="preserve"> z toho </w:t>
      </w:r>
      <w:r w:rsidR="007050F8">
        <w:t>čtyři</w:t>
      </w:r>
      <w:r w:rsidR="00EC0CE9" w:rsidRPr="007050F8">
        <w:t xml:space="preserve"> osob</w:t>
      </w:r>
      <w:r w:rsidR="007050F8">
        <w:t>y</w:t>
      </w:r>
      <w:r w:rsidR="00EC0CE9" w:rsidRPr="007050F8">
        <w:t xml:space="preserve"> tvoří dlouhodobě nezaměstnané</w:t>
      </w:r>
      <w:r w:rsidRPr="007050F8">
        <w:t xml:space="preserve">) a úřad práce v obci eviduje </w:t>
      </w:r>
      <w:r w:rsidR="00EC0CE9" w:rsidRPr="007050F8">
        <w:t>dvě</w:t>
      </w:r>
      <w:r w:rsidRPr="007050F8">
        <w:t xml:space="preserve"> volná pracovní místa, na jedno pracovní místo tedy připadá </w:t>
      </w:r>
      <w:r w:rsidR="007050F8">
        <w:t>17</w:t>
      </w:r>
      <w:r w:rsidRPr="007050F8">
        <w:t xml:space="preserve"> zájemců.</w:t>
      </w:r>
      <w:r w:rsidRPr="009C13F2">
        <w:rPr>
          <w:highlight w:val="yellow"/>
        </w:rPr>
        <w:t xml:space="preserve"> </w:t>
      </w:r>
    </w:p>
    <w:p w14:paraId="500F4627" w14:textId="77777777" w:rsidR="0077542E" w:rsidRPr="00411A92" w:rsidRDefault="0077542E" w:rsidP="0077542E">
      <w:pPr>
        <w:pStyle w:val="Nadpis3"/>
      </w:pPr>
      <w:bookmarkStart w:id="26" w:name="_Toc46683479"/>
      <w:bookmarkStart w:id="27" w:name="_Toc101954149"/>
      <w:r w:rsidRPr="00411A92">
        <w:lastRenderedPageBreak/>
        <w:t>Vyjížďka za prací</w:t>
      </w:r>
      <w:bookmarkEnd w:id="26"/>
      <w:bookmarkEnd w:id="27"/>
    </w:p>
    <w:p w14:paraId="75032FBD" w14:textId="77777777" w:rsidR="0077542E" w:rsidRPr="00411A92" w:rsidRDefault="0077542E" w:rsidP="0077542E">
      <w:pPr>
        <w:pStyle w:val="Bezmezer"/>
        <w:spacing w:after="120" w:line="288" w:lineRule="auto"/>
      </w:pPr>
      <w:r w:rsidRPr="00411A92">
        <w:t>Mobilita pracovní síly je hodnocena dle dat ze SLDB 2011, což je jediný relevantní zdroj. Vzhledem k možným změnám v oblasti mobility je k hodnocení přistoupeno spíše tendenčně.</w:t>
      </w:r>
    </w:p>
    <w:p w14:paraId="164B633E" w14:textId="39130EF8" w:rsidR="0077542E" w:rsidRPr="006F0FCD" w:rsidRDefault="0077542E" w:rsidP="0077542E">
      <w:pPr>
        <w:rPr>
          <w:rFonts w:cs="Times New Roman"/>
        </w:rPr>
      </w:pPr>
      <w:r w:rsidRPr="006F0FCD">
        <w:rPr>
          <w:rFonts w:cs="Times New Roman"/>
        </w:rPr>
        <w:t xml:space="preserve">V roce 2011 bydlelo v obci </w:t>
      </w:r>
      <w:r w:rsidR="00211F21" w:rsidRPr="006F0FCD">
        <w:rPr>
          <w:rFonts w:cs="Times New Roman"/>
        </w:rPr>
        <w:t>358</w:t>
      </w:r>
      <w:r w:rsidRPr="006F0FCD">
        <w:rPr>
          <w:rFonts w:cs="Times New Roman"/>
        </w:rPr>
        <w:t xml:space="preserve"> ekonomicky aktivních obyvatel (do hodnoty nejsou zahrnuti studenti). Z celkového počtu zaměstnaných vyjížděla do zaměstnání za hranice obce </w:t>
      </w:r>
      <w:r w:rsidR="004447C3" w:rsidRPr="006F0FCD">
        <w:rPr>
          <w:rFonts w:cs="Times New Roman"/>
        </w:rPr>
        <w:t>méně než</w:t>
      </w:r>
      <w:r w:rsidRPr="006F0FCD">
        <w:rPr>
          <w:rFonts w:cs="Times New Roman"/>
        </w:rPr>
        <w:t xml:space="preserve"> polovina obyvatel.   </w:t>
      </w:r>
    </w:p>
    <w:p w14:paraId="652B057B" w14:textId="77777777" w:rsidR="0077542E" w:rsidRPr="00211F21" w:rsidRDefault="0077542E" w:rsidP="0077542E">
      <w:pPr>
        <w:spacing w:after="40" w:line="240" w:lineRule="auto"/>
        <w:rPr>
          <w:rFonts w:cs="Times New Roman"/>
          <w:b/>
          <w:i/>
          <w:sz w:val="20"/>
        </w:rPr>
      </w:pPr>
      <w:r w:rsidRPr="00211F21">
        <w:rPr>
          <w:rFonts w:cs="Times New Roman"/>
          <w:b/>
          <w:i/>
          <w:sz w:val="20"/>
        </w:rPr>
        <w:t>Tabulka: Vyjíždějící do zaměstnání podle obce dojížďky a času stráveného vyjížďkou, rok 2011</w:t>
      </w:r>
    </w:p>
    <w:tbl>
      <w:tblPr>
        <w:tblW w:w="4981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1311"/>
        <w:gridCol w:w="1312"/>
        <w:gridCol w:w="873"/>
        <w:gridCol w:w="873"/>
        <w:gridCol w:w="873"/>
        <w:gridCol w:w="875"/>
      </w:tblGrid>
      <w:tr w:rsidR="0077542E" w:rsidRPr="00211F21" w14:paraId="533268E0" w14:textId="77777777" w:rsidTr="00361E90">
        <w:trPr>
          <w:trHeight w:val="499"/>
        </w:trPr>
        <w:tc>
          <w:tcPr>
            <w:tcW w:w="1666" w:type="pct"/>
            <w:vMerge w:val="restart"/>
            <w:shd w:val="clear" w:color="auto" w:fill="44546A" w:themeFill="text2"/>
            <w:vAlign w:val="center"/>
            <w:hideMark/>
          </w:tcPr>
          <w:p w14:paraId="3E7E3638" w14:textId="77777777" w:rsidR="0077542E" w:rsidRPr="00211F21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Obec vyjížďky</w:t>
            </w:r>
          </w:p>
        </w:tc>
        <w:tc>
          <w:tcPr>
            <w:tcW w:w="1429" w:type="pct"/>
            <w:gridSpan w:val="2"/>
            <w:shd w:val="clear" w:color="auto" w:fill="44546A" w:themeFill="text2"/>
            <w:vAlign w:val="center"/>
            <w:hideMark/>
          </w:tcPr>
          <w:p w14:paraId="0AF2E9D3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Vyjíždějící do zaměstnání</w:t>
            </w:r>
          </w:p>
        </w:tc>
        <w:tc>
          <w:tcPr>
            <w:tcW w:w="1904" w:type="pct"/>
            <w:gridSpan w:val="4"/>
            <w:shd w:val="clear" w:color="auto" w:fill="44546A" w:themeFill="text2"/>
            <w:vAlign w:val="center"/>
            <w:hideMark/>
          </w:tcPr>
          <w:p w14:paraId="2400F136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Čas strávený vyjížďkou (minuty)</w:t>
            </w:r>
          </w:p>
        </w:tc>
      </w:tr>
      <w:tr w:rsidR="0077542E" w:rsidRPr="00211F21" w14:paraId="092DAC7C" w14:textId="77777777" w:rsidTr="00361E90">
        <w:trPr>
          <w:trHeight w:val="228"/>
        </w:trPr>
        <w:tc>
          <w:tcPr>
            <w:tcW w:w="1666" w:type="pct"/>
            <w:vMerge/>
            <w:shd w:val="clear" w:color="auto" w:fill="44546A" w:themeFill="text2"/>
            <w:vAlign w:val="center"/>
            <w:hideMark/>
          </w:tcPr>
          <w:p w14:paraId="4FEE456C" w14:textId="77777777" w:rsidR="0077542E" w:rsidRPr="00211F21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714" w:type="pct"/>
            <w:shd w:val="clear" w:color="auto" w:fill="44546A" w:themeFill="text2"/>
            <w:vAlign w:val="center"/>
            <w:hideMark/>
          </w:tcPr>
          <w:p w14:paraId="02EA173B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715" w:type="pct"/>
            <w:shd w:val="clear" w:color="auto" w:fill="44546A" w:themeFill="text2"/>
            <w:vAlign w:val="center"/>
            <w:hideMark/>
          </w:tcPr>
          <w:p w14:paraId="6989E17D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z toho denně</w:t>
            </w:r>
          </w:p>
        </w:tc>
        <w:tc>
          <w:tcPr>
            <w:tcW w:w="476" w:type="pct"/>
            <w:shd w:val="clear" w:color="auto" w:fill="44546A" w:themeFill="text2"/>
            <w:vAlign w:val="center"/>
            <w:hideMark/>
          </w:tcPr>
          <w:p w14:paraId="699C54F2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do 14</w:t>
            </w:r>
          </w:p>
        </w:tc>
        <w:tc>
          <w:tcPr>
            <w:tcW w:w="476" w:type="pct"/>
            <w:shd w:val="clear" w:color="auto" w:fill="44546A" w:themeFill="text2"/>
            <w:vAlign w:val="center"/>
            <w:hideMark/>
          </w:tcPr>
          <w:p w14:paraId="2D73C545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15–29</w:t>
            </w:r>
          </w:p>
        </w:tc>
        <w:tc>
          <w:tcPr>
            <w:tcW w:w="476" w:type="pct"/>
            <w:shd w:val="clear" w:color="auto" w:fill="44546A" w:themeFill="text2"/>
            <w:vAlign w:val="center"/>
            <w:hideMark/>
          </w:tcPr>
          <w:p w14:paraId="4D63BD7C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30–59</w:t>
            </w:r>
          </w:p>
        </w:tc>
        <w:tc>
          <w:tcPr>
            <w:tcW w:w="477" w:type="pct"/>
            <w:shd w:val="clear" w:color="auto" w:fill="44546A" w:themeFill="text2"/>
            <w:vAlign w:val="center"/>
            <w:hideMark/>
          </w:tcPr>
          <w:p w14:paraId="06691A96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60+</w:t>
            </w:r>
          </w:p>
        </w:tc>
      </w:tr>
      <w:tr w:rsidR="00211F21" w:rsidRPr="00211F21" w14:paraId="3C8787A2" w14:textId="77777777" w:rsidTr="00361E90">
        <w:trPr>
          <w:trHeight w:val="257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83EC92B" w14:textId="110FEC1F" w:rsidR="00211F21" w:rsidRPr="00211F21" w:rsidRDefault="00211F21" w:rsidP="00211F2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14:paraId="5BB85255" w14:textId="2660A213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103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493B6D4E" w14:textId="4A460E7D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90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7DD2ECB" w14:textId="249F46B0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4B58D2F9" w14:textId="196033D4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59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9A28143" w14:textId="03004EE1" w:rsidR="00211F21" w:rsidRPr="006F0FCD" w:rsidRDefault="006F0FCD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5A45A2E8" w14:textId="4DAE734F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211F21" w:rsidRPr="00211F21" w14:paraId="0A1AA839" w14:textId="77777777" w:rsidTr="00361E90">
        <w:trPr>
          <w:trHeight w:val="257"/>
        </w:trPr>
        <w:tc>
          <w:tcPr>
            <w:tcW w:w="1666" w:type="pct"/>
            <w:shd w:val="clear" w:color="auto" w:fill="D5DCE4" w:themeFill="text2" w:themeFillTint="33"/>
            <w:noWrap/>
            <w:vAlign w:val="center"/>
            <w:hideMark/>
          </w:tcPr>
          <w:p w14:paraId="366B142A" w14:textId="77777777" w:rsidR="00211F21" w:rsidRPr="00211F21" w:rsidRDefault="00211F21" w:rsidP="00211F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vyjíždí v rámci okresu</w:t>
            </w:r>
          </w:p>
        </w:tc>
        <w:tc>
          <w:tcPr>
            <w:tcW w:w="714" w:type="pct"/>
            <w:shd w:val="clear" w:color="auto" w:fill="D5DCE4" w:themeFill="text2" w:themeFillTint="33"/>
            <w:noWrap/>
            <w:vAlign w:val="bottom"/>
          </w:tcPr>
          <w:p w14:paraId="44F15F95" w14:textId="643670B7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91</w:t>
            </w:r>
          </w:p>
        </w:tc>
        <w:tc>
          <w:tcPr>
            <w:tcW w:w="715" w:type="pct"/>
            <w:shd w:val="clear" w:color="auto" w:fill="D5DCE4" w:themeFill="text2" w:themeFillTint="33"/>
            <w:noWrap/>
            <w:vAlign w:val="bottom"/>
          </w:tcPr>
          <w:p w14:paraId="7AECA62D" w14:textId="7CA6A720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80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63AFFE63" w14:textId="0D6796B2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71BF077C" w14:textId="1AB101E5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58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488F12FD" w14:textId="76D27ADF" w:rsidR="00211F21" w:rsidRPr="006F0FCD" w:rsidRDefault="006F0FCD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477" w:type="pct"/>
            <w:shd w:val="clear" w:color="auto" w:fill="D5DCE4" w:themeFill="text2" w:themeFillTint="33"/>
            <w:noWrap/>
            <w:vAlign w:val="bottom"/>
          </w:tcPr>
          <w:p w14:paraId="33D83FF7" w14:textId="388A6A5A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211F21" w:rsidRPr="00211F21" w14:paraId="0E2B53F4" w14:textId="77777777" w:rsidTr="00361E90">
        <w:trPr>
          <w:trHeight w:val="257"/>
        </w:trPr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BB43CBE" w14:textId="77777777" w:rsidR="00211F21" w:rsidRPr="00211F21" w:rsidRDefault="00211F21" w:rsidP="00211F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vyjíždí do jiných okresů kraje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14:paraId="0C8B1B0B" w14:textId="178F1711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4F993C8D" w14:textId="20666F09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44B4D8F8" w14:textId="67611F96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  <w:r w:rsidR="006F0FCD" w:rsidRPr="006F0FCD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68F48393" w14:textId="13A26950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0768844F" w14:textId="13644186" w:rsidR="00211F21" w:rsidRPr="006F0FCD" w:rsidRDefault="006F0FCD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4FA87F60" w14:textId="311ED191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211F21" w:rsidRPr="00211F21" w14:paraId="7558D066" w14:textId="77777777" w:rsidTr="00361E90">
        <w:trPr>
          <w:trHeight w:val="257"/>
        </w:trPr>
        <w:tc>
          <w:tcPr>
            <w:tcW w:w="1666" w:type="pct"/>
            <w:shd w:val="clear" w:color="auto" w:fill="D5DCE4" w:themeFill="text2" w:themeFillTint="33"/>
            <w:noWrap/>
            <w:vAlign w:val="center"/>
            <w:hideMark/>
          </w:tcPr>
          <w:p w14:paraId="2F407575" w14:textId="77777777" w:rsidR="00211F21" w:rsidRPr="00211F21" w:rsidRDefault="00211F21" w:rsidP="00211F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vyjíždí do jiných krajů</w:t>
            </w:r>
          </w:p>
        </w:tc>
        <w:tc>
          <w:tcPr>
            <w:tcW w:w="714" w:type="pct"/>
            <w:shd w:val="clear" w:color="auto" w:fill="D5DCE4" w:themeFill="text2" w:themeFillTint="33"/>
            <w:noWrap/>
            <w:vAlign w:val="bottom"/>
          </w:tcPr>
          <w:p w14:paraId="56E6DDB9" w14:textId="6774A0F2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15" w:type="pct"/>
            <w:shd w:val="clear" w:color="auto" w:fill="D5DCE4" w:themeFill="text2" w:themeFillTint="33"/>
            <w:noWrap/>
            <w:vAlign w:val="bottom"/>
          </w:tcPr>
          <w:p w14:paraId="71D4E256" w14:textId="14BE8237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0EFBFF2C" w14:textId="2F9D18D6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  <w:r w:rsidR="006F0FCD" w:rsidRPr="006F0FCD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7478ED42" w14:textId="5C223860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  <w:r w:rsidR="006F0FCD" w:rsidRPr="006F0FCD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5E32F89B" w14:textId="131A01C8" w:rsidR="00211F21" w:rsidRPr="006F0FCD" w:rsidRDefault="006F0FCD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77" w:type="pct"/>
            <w:shd w:val="clear" w:color="auto" w:fill="D5DCE4" w:themeFill="text2" w:themeFillTint="33"/>
            <w:noWrap/>
            <w:vAlign w:val="bottom"/>
          </w:tcPr>
          <w:p w14:paraId="6478476B" w14:textId="065A7D79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211F21" w:rsidRPr="00211F21" w14:paraId="4F263357" w14:textId="77777777" w:rsidTr="00361E90">
        <w:trPr>
          <w:trHeight w:val="257"/>
        </w:trPr>
        <w:tc>
          <w:tcPr>
            <w:tcW w:w="1666" w:type="pct"/>
            <w:shd w:val="clear" w:color="auto" w:fill="auto"/>
            <w:noWrap/>
            <w:vAlign w:val="bottom"/>
            <w:hideMark/>
          </w:tcPr>
          <w:p w14:paraId="6B3FD4E9" w14:textId="77777777" w:rsidR="00211F21" w:rsidRPr="00211F21" w:rsidRDefault="00211F21" w:rsidP="00211F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vyjíždí mimo ČR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14:paraId="0AD7D23A" w14:textId="004F3F7B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14A8BDFC" w14:textId="443F6FAE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---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88D27E4" w14:textId="6577F09E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  <w:r w:rsidR="006F0FCD" w:rsidRPr="006F0FCD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4A402A46" w14:textId="7AB3781C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  <w:r w:rsidR="006F0FCD" w:rsidRPr="006F0FCD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1AA28E1B" w14:textId="7E50018C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</w:t>
            </w:r>
            <w:r w:rsidR="006F0FCD" w:rsidRPr="006F0FCD">
              <w:rPr>
                <w:rFonts w:cstheme="minorHAnsi"/>
                <w:sz w:val="18"/>
                <w:szCs w:val="18"/>
              </w:rPr>
              <w:t>--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69327101" w14:textId="588C3D9B" w:rsidR="00211F21" w:rsidRPr="006F0FCD" w:rsidRDefault="00211F21" w:rsidP="00211F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7542E" w:rsidRPr="00211F21" w14:paraId="7CD394D2" w14:textId="77777777" w:rsidTr="0077542E">
        <w:trPr>
          <w:trHeight w:val="257"/>
        </w:trPr>
        <w:tc>
          <w:tcPr>
            <w:tcW w:w="1666" w:type="pct"/>
            <w:shd w:val="clear" w:color="auto" w:fill="44546A" w:themeFill="text2"/>
            <w:noWrap/>
            <w:vAlign w:val="center"/>
            <w:hideMark/>
          </w:tcPr>
          <w:p w14:paraId="078C73BD" w14:textId="77777777" w:rsidR="0077542E" w:rsidRPr="00211F21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Obec dojížďky – hlavní proudy</w:t>
            </w:r>
          </w:p>
        </w:tc>
        <w:tc>
          <w:tcPr>
            <w:tcW w:w="3334" w:type="pct"/>
            <w:gridSpan w:val="6"/>
            <w:shd w:val="clear" w:color="auto" w:fill="44546A" w:themeFill="text2"/>
            <w:noWrap/>
            <w:vAlign w:val="center"/>
            <w:hideMark/>
          </w:tcPr>
          <w:p w14:paraId="3240D90D" w14:textId="77777777" w:rsidR="0077542E" w:rsidRPr="00211F21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</w:tr>
      <w:tr w:rsidR="006F0FCD" w:rsidRPr="00211F21" w14:paraId="6CD4465A" w14:textId="77777777" w:rsidTr="00361E90">
        <w:trPr>
          <w:trHeight w:val="257"/>
        </w:trPr>
        <w:tc>
          <w:tcPr>
            <w:tcW w:w="1666" w:type="pct"/>
            <w:shd w:val="clear" w:color="auto" w:fill="auto"/>
            <w:noWrap/>
            <w:vAlign w:val="bottom"/>
          </w:tcPr>
          <w:p w14:paraId="5C0138F8" w14:textId="27C034EE" w:rsidR="006F0FCD" w:rsidRPr="00211F21" w:rsidRDefault="006F0FCD" w:rsidP="006F0FC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Liberec</w:t>
            </w:r>
          </w:p>
        </w:tc>
        <w:tc>
          <w:tcPr>
            <w:tcW w:w="714" w:type="pct"/>
            <w:shd w:val="clear" w:color="auto" w:fill="auto"/>
            <w:noWrap/>
            <w:vAlign w:val="bottom"/>
          </w:tcPr>
          <w:p w14:paraId="35F36586" w14:textId="0C6BC0C8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67</w:t>
            </w:r>
          </w:p>
        </w:tc>
        <w:tc>
          <w:tcPr>
            <w:tcW w:w="715" w:type="pct"/>
            <w:shd w:val="clear" w:color="auto" w:fill="auto"/>
            <w:noWrap/>
            <w:vAlign w:val="bottom"/>
          </w:tcPr>
          <w:p w14:paraId="558AA0F1" w14:textId="5E9ECC34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58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424D2088" w14:textId="6B767677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23E5D939" w14:textId="774FA810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48</w:t>
            </w:r>
          </w:p>
        </w:tc>
        <w:tc>
          <w:tcPr>
            <w:tcW w:w="476" w:type="pct"/>
            <w:shd w:val="clear" w:color="auto" w:fill="auto"/>
            <w:noWrap/>
            <w:vAlign w:val="bottom"/>
          </w:tcPr>
          <w:p w14:paraId="43CB350D" w14:textId="442423D5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65BF094A" w14:textId="38687A26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6F0FCD" w:rsidRPr="00211F21" w14:paraId="21B4ECE4" w14:textId="77777777" w:rsidTr="00361E90">
        <w:trPr>
          <w:trHeight w:val="257"/>
        </w:trPr>
        <w:tc>
          <w:tcPr>
            <w:tcW w:w="1666" w:type="pct"/>
            <w:shd w:val="clear" w:color="auto" w:fill="D5DCE4" w:themeFill="text2" w:themeFillTint="33"/>
            <w:noWrap/>
            <w:vAlign w:val="bottom"/>
          </w:tcPr>
          <w:p w14:paraId="269BEF2C" w14:textId="7AF8B14E" w:rsidR="006F0FCD" w:rsidRPr="00211F21" w:rsidRDefault="006F0FCD" w:rsidP="006F0FC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211F21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Chrastava</w:t>
            </w:r>
          </w:p>
        </w:tc>
        <w:tc>
          <w:tcPr>
            <w:tcW w:w="714" w:type="pct"/>
            <w:shd w:val="clear" w:color="auto" w:fill="D5DCE4" w:themeFill="text2" w:themeFillTint="33"/>
            <w:noWrap/>
            <w:vAlign w:val="bottom"/>
          </w:tcPr>
          <w:p w14:paraId="473323DB" w14:textId="1CCF773A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715" w:type="pct"/>
            <w:shd w:val="clear" w:color="auto" w:fill="D5DCE4" w:themeFill="text2" w:themeFillTint="33"/>
            <w:noWrap/>
            <w:vAlign w:val="bottom"/>
          </w:tcPr>
          <w:p w14:paraId="0FF35D3B" w14:textId="0D0CD6D6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064C5DA7" w14:textId="3AAB98C2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3AB19281" w14:textId="45EF62ED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6" w:type="pct"/>
            <w:shd w:val="clear" w:color="auto" w:fill="D5DCE4" w:themeFill="text2" w:themeFillTint="33"/>
            <w:noWrap/>
            <w:vAlign w:val="bottom"/>
          </w:tcPr>
          <w:p w14:paraId="494E399A" w14:textId="3D27BA3E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---</w:t>
            </w:r>
          </w:p>
        </w:tc>
        <w:tc>
          <w:tcPr>
            <w:tcW w:w="477" w:type="pct"/>
            <w:shd w:val="clear" w:color="auto" w:fill="D5DCE4" w:themeFill="text2" w:themeFillTint="33"/>
            <w:noWrap/>
            <w:vAlign w:val="bottom"/>
          </w:tcPr>
          <w:p w14:paraId="5904A182" w14:textId="76CD4625" w:rsidR="006F0FCD" w:rsidRPr="006F0FCD" w:rsidRDefault="006F0FCD" w:rsidP="006F0FC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cs-CZ"/>
              </w:rPr>
            </w:pPr>
            <w:r w:rsidRPr="006F0FCD">
              <w:rPr>
                <w:rFonts w:cstheme="minorHAnsi"/>
                <w:sz w:val="18"/>
                <w:szCs w:val="18"/>
              </w:rPr>
              <w:t>---</w:t>
            </w:r>
          </w:p>
        </w:tc>
      </w:tr>
    </w:tbl>
    <w:p w14:paraId="4CAC05B3" w14:textId="77777777" w:rsidR="0077542E" w:rsidRPr="00211F21" w:rsidRDefault="0077542E" w:rsidP="0077542E">
      <w:pPr>
        <w:spacing w:line="240" w:lineRule="auto"/>
        <w:rPr>
          <w:rFonts w:cs="Times New Roman"/>
          <w:i/>
          <w:sz w:val="20"/>
        </w:rPr>
      </w:pPr>
      <w:r w:rsidRPr="00211F21">
        <w:rPr>
          <w:rFonts w:cs="Times New Roman"/>
          <w:i/>
          <w:sz w:val="20"/>
        </w:rPr>
        <w:t>Zdroj: ČSÚ – SLDB 2011, vlastní zpracování</w:t>
      </w:r>
    </w:p>
    <w:p w14:paraId="7E637ED6" w14:textId="5E36FBDC" w:rsidR="0077542E" w:rsidRPr="006F0FCD" w:rsidRDefault="0077542E" w:rsidP="0077542E">
      <w:r w:rsidRPr="006F0FCD">
        <w:t>V tabulce j</w:t>
      </w:r>
      <w:r w:rsidR="00802E97" w:rsidRPr="006F0FCD">
        <w:t>sou</w:t>
      </w:r>
      <w:r w:rsidRPr="006F0FCD">
        <w:t xml:space="preserve"> uveden</w:t>
      </w:r>
      <w:r w:rsidR="00802E97" w:rsidRPr="006F0FCD">
        <w:t>y</w:t>
      </w:r>
      <w:r w:rsidRPr="006F0FCD">
        <w:t xml:space="preserve"> </w:t>
      </w:r>
      <w:r w:rsidR="006F0FCD" w:rsidRPr="006F0FCD">
        <w:t>dva</w:t>
      </w:r>
      <w:r w:rsidRPr="006F0FCD">
        <w:t xml:space="preserve"> největší směrov</w:t>
      </w:r>
      <w:r w:rsidR="00802E97" w:rsidRPr="006F0FCD">
        <w:t>é</w:t>
      </w:r>
      <w:r w:rsidRPr="006F0FCD">
        <w:t xml:space="preserve"> proud</w:t>
      </w:r>
      <w:r w:rsidR="00802E97" w:rsidRPr="006F0FCD">
        <w:t>y</w:t>
      </w:r>
      <w:r w:rsidRPr="006F0FCD">
        <w:t xml:space="preserve"> vyjížďky za prací</w:t>
      </w:r>
      <w:r w:rsidR="00BE62C8">
        <w:t xml:space="preserve"> </w:t>
      </w:r>
      <w:r w:rsidRPr="006F0FCD">
        <w:t xml:space="preserve">– </w:t>
      </w:r>
      <w:r w:rsidR="00802E97" w:rsidRPr="006F0FCD">
        <w:t>Liberec</w:t>
      </w:r>
      <w:r w:rsidR="006F0FCD" w:rsidRPr="006F0FCD">
        <w:t xml:space="preserve"> a</w:t>
      </w:r>
      <w:r w:rsidRPr="006F0FCD">
        <w:t xml:space="preserve"> </w:t>
      </w:r>
      <w:r w:rsidR="00802E97" w:rsidRPr="006F0FCD">
        <w:t>Chrastava</w:t>
      </w:r>
      <w:r w:rsidRPr="006F0FCD">
        <w:t xml:space="preserve">. Vyjíždějící obyvatelé </w:t>
      </w:r>
      <w:r w:rsidR="006F0FCD" w:rsidRPr="006F0FCD">
        <w:t>Nové Vsi</w:t>
      </w:r>
      <w:r w:rsidRPr="006F0FCD">
        <w:t xml:space="preserve"> vykonávají svou ekonomickou činnost převážně v odvětví průmyslu (</w:t>
      </w:r>
      <w:r w:rsidR="006F0FCD" w:rsidRPr="006F0FCD">
        <w:t>36</w:t>
      </w:r>
      <w:r w:rsidRPr="006F0FCD">
        <w:t>,</w:t>
      </w:r>
      <w:r w:rsidR="006F0FCD" w:rsidRPr="006F0FCD">
        <w:t>9</w:t>
      </w:r>
      <w:r w:rsidRPr="006F0FCD">
        <w:t> %). Časová náročnost vyjížďky do zaměstnání u více než poloviny vyjíždějících nepřesáhne 30 minut.</w:t>
      </w:r>
    </w:p>
    <w:p w14:paraId="4A05DDA4" w14:textId="5E69A6CF" w:rsidR="0077542E" w:rsidRPr="006D47DF" w:rsidRDefault="0077542E" w:rsidP="0077542E">
      <w:r w:rsidRPr="006D47DF">
        <w:t xml:space="preserve">Do </w:t>
      </w:r>
      <w:r w:rsidR="006D47DF" w:rsidRPr="006D47DF">
        <w:t>Nové Vsi</w:t>
      </w:r>
      <w:r w:rsidRPr="006D47DF">
        <w:t xml:space="preserve"> dojíždí do zaměstnání celkem </w:t>
      </w:r>
      <w:r w:rsidR="006F0FCD" w:rsidRPr="006D47DF">
        <w:t>21</w:t>
      </w:r>
      <w:r w:rsidRPr="006D47DF">
        <w:t xml:space="preserve"> osob, přičemž nejvíce osob je zaměstnáno </w:t>
      </w:r>
      <w:r w:rsidR="00802E97" w:rsidRPr="006D47DF">
        <w:t>v</w:t>
      </w:r>
      <w:r w:rsidR="00FB7939" w:rsidRPr="006D47DF">
        <w:t> </w:t>
      </w:r>
      <w:r w:rsidR="00802E97" w:rsidRPr="006D47DF">
        <w:t>průmyslu</w:t>
      </w:r>
      <w:r w:rsidRPr="006D47DF">
        <w:t xml:space="preserve">. </w:t>
      </w:r>
      <w:bookmarkEnd w:id="25"/>
      <w:r w:rsidR="00802E97" w:rsidRPr="006D47DF">
        <w:t>Osoby dojíždějí z Liberce a z</w:t>
      </w:r>
      <w:r w:rsidR="006D47DF" w:rsidRPr="006D47DF">
        <w:t> Chrastavy.</w:t>
      </w:r>
    </w:p>
    <w:p w14:paraId="5C3DB4CD" w14:textId="1843FEED" w:rsidR="00152907" w:rsidRPr="009C13F2" w:rsidRDefault="00152907" w:rsidP="0077542E">
      <w:pPr>
        <w:pStyle w:val="Bezmezer"/>
        <w:jc w:val="center"/>
        <w:rPr>
          <w:b/>
          <w:highlight w:val="yellow"/>
        </w:rPr>
      </w:pPr>
    </w:p>
    <w:p w14:paraId="5E14A6D5" w14:textId="22D18DE8" w:rsidR="0077542E" w:rsidRPr="0086124F" w:rsidRDefault="0077542E" w:rsidP="0077542E">
      <w:pPr>
        <w:pStyle w:val="Bezmezer"/>
        <w:jc w:val="center"/>
        <w:rPr>
          <w:b/>
        </w:rPr>
      </w:pPr>
      <w:r w:rsidRPr="0086124F">
        <w:rPr>
          <w:b/>
        </w:rPr>
        <w:t>Dílčí SWOT analýza</w:t>
      </w:r>
    </w:p>
    <w:p w14:paraId="59511371" w14:textId="77777777" w:rsidR="0077542E" w:rsidRPr="0086124F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86124F">
        <w:rPr>
          <w:rFonts w:cs="Times New Roman"/>
          <w:b/>
          <w:color w:val="323E4F" w:themeColor="text2" w:themeShade="BF"/>
        </w:rPr>
        <w:t>Silné stránky</w:t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77542E" w:rsidRPr="0086124F" w14:paraId="4A1E38A8" w14:textId="77777777" w:rsidTr="0077542E">
        <w:trPr>
          <w:trHeight w:val="1541"/>
        </w:trPr>
        <w:tc>
          <w:tcPr>
            <w:tcW w:w="4786" w:type="dxa"/>
            <w:shd w:val="clear" w:color="auto" w:fill="auto"/>
          </w:tcPr>
          <w:p w14:paraId="29A8A429" w14:textId="77777777" w:rsidR="0086124F" w:rsidRDefault="0077542E" w:rsidP="0086124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86124F">
              <w:rPr>
                <w:rFonts w:cs="Times New Roman"/>
                <w:color w:val="000000" w:themeColor="text1"/>
              </w:rPr>
              <w:t>mobilita (vyjížďka) ekonomicky aktivního obyvatelstva</w:t>
            </w:r>
          </w:p>
          <w:p w14:paraId="6ED976AE" w14:textId="3826200F" w:rsidR="00B82685" w:rsidRPr="00292E34" w:rsidRDefault="00B82685" w:rsidP="0086124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86124F">
              <w:rPr>
                <w:rFonts w:cs="Times New Roman"/>
              </w:rPr>
              <w:t>krátká doba cesty vyjíždějících za prací</w:t>
            </w:r>
          </w:p>
          <w:p w14:paraId="436D10D3" w14:textId="77777777" w:rsidR="003F2CAF" w:rsidRPr="00B82685" w:rsidRDefault="003F2CAF" w:rsidP="003F2CAF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B82685">
              <w:rPr>
                <w:rFonts w:cs="Times New Roman"/>
                <w:color w:val="000000" w:themeColor="text1"/>
              </w:rPr>
              <w:t>rozvinuté živnostenské podnikání</w:t>
            </w:r>
          </w:p>
          <w:p w14:paraId="78A78558" w14:textId="77777777" w:rsidR="003F2CAF" w:rsidRDefault="003F2CAF" w:rsidP="003F2CAF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obec disponuje atraktivitami cestovního ruchu</w:t>
            </w:r>
          </w:p>
          <w:p w14:paraId="01230D87" w14:textId="0ADA8B4F" w:rsidR="0077542E" w:rsidRPr="003F2CAF" w:rsidRDefault="003F2CAF" w:rsidP="000457F3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existence staveb kult</w:t>
            </w:r>
            <w:r w:rsidR="000457F3">
              <w:rPr>
                <w:rFonts w:cs="Times New Roman"/>
                <w:color w:val="000000" w:themeColor="text1"/>
              </w:rPr>
              <w:t>urně-historického dědictví obce</w:t>
            </w:r>
          </w:p>
        </w:tc>
        <w:tc>
          <w:tcPr>
            <w:tcW w:w="4426" w:type="dxa"/>
            <w:shd w:val="clear" w:color="auto" w:fill="auto"/>
          </w:tcPr>
          <w:p w14:paraId="0CA2D19E" w14:textId="3C69C0C7" w:rsidR="003F2CAF" w:rsidRPr="003F2CAF" w:rsidRDefault="003F2CAF" w:rsidP="003F2CA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3F2CAF">
              <w:rPr>
                <w:rFonts w:cs="Times New Roman"/>
              </w:rPr>
              <w:t>závislost ekonomických charakteristik obce na jiných územích</w:t>
            </w:r>
            <w:r>
              <w:rPr>
                <w:rFonts w:cs="Times New Roman"/>
              </w:rPr>
              <w:t xml:space="preserve">/obcích </w:t>
            </w:r>
          </w:p>
          <w:p w14:paraId="39AB0A34" w14:textId="77777777" w:rsidR="0086124F" w:rsidRPr="003F2CAF" w:rsidRDefault="003F2CAF" w:rsidP="003F2CA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color w:val="000000" w:themeColor="text1"/>
              </w:rPr>
              <w:t>dlouhodobě vyšší míra nezaměstnanosti</w:t>
            </w:r>
          </w:p>
          <w:p w14:paraId="32B37D8E" w14:textId="18387BF8" w:rsidR="003F2CAF" w:rsidRPr="003F2CAF" w:rsidRDefault="003F2CAF" w:rsidP="003F2CA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nízký počet pracovních míst přímo v obci</w:t>
            </w:r>
          </w:p>
          <w:p w14:paraId="0440EF05" w14:textId="681DFC1D" w:rsidR="003F2CAF" w:rsidRPr="0029190D" w:rsidRDefault="003F2CAF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v obci nejsou k dispozici základní služby cestovního ruchu (ubytování a stravování)</w:t>
            </w:r>
          </w:p>
        </w:tc>
      </w:tr>
      <w:tr w:rsidR="0077542E" w:rsidRPr="0086124F" w14:paraId="11DAC1C6" w14:textId="77777777" w:rsidTr="0077542E">
        <w:trPr>
          <w:trHeight w:val="1193"/>
        </w:trPr>
        <w:tc>
          <w:tcPr>
            <w:tcW w:w="4786" w:type="dxa"/>
            <w:shd w:val="clear" w:color="auto" w:fill="auto"/>
          </w:tcPr>
          <w:p w14:paraId="711EB402" w14:textId="1BC47C05" w:rsidR="0077542E" w:rsidRPr="0086124F" w:rsidRDefault="0077542E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</w:rPr>
            </w:pPr>
            <w:r w:rsidRPr="0086124F">
              <w:rPr>
                <w:rFonts w:cs="Times New Roman"/>
              </w:rPr>
              <w:t>přizpůsobení prostředí</w:t>
            </w:r>
            <w:r w:rsidR="003F2CAF">
              <w:rPr>
                <w:rFonts w:cs="Times New Roman"/>
              </w:rPr>
              <w:t xml:space="preserve"> (vybavenost a služby)</w:t>
            </w:r>
            <w:r w:rsidRPr="0086124F">
              <w:rPr>
                <w:rFonts w:cs="Times New Roman"/>
              </w:rPr>
              <w:t xml:space="preserve"> vyjížďkovým charakteristikám</w:t>
            </w:r>
          </w:p>
          <w:p w14:paraId="39C02ED9" w14:textId="77777777" w:rsidR="003F2CAF" w:rsidRPr="003F2CAF" w:rsidRDefault="003F2CAF" w:rsidP="003F2CA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3F2CAF">
              <w:rPr>
                <w:rFonts w:cs="Times New Roman"/>
              </w:rPr>
              <w:t>využití potenciálu cestovního ruchu pro ekonomický rozvoj a propagaci obce</w:t>
            </w:r>
          </w:p>
          <w:p w14:paraId="1CD21307" w14:textId="74B99932" w:rsidR="003F2CAF" w:rsidRPr="003F2CAF" w:rsidRDefault="003F2CAF" w:rsidP="003F2CA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3F2CAF">
              <w:rPr>
                <w:rFonts w:cs="Times New Roman"/>
              </w:rPr>
              <w:t>re</w:t>
            </w:r>
            <w:r>
              <w:rPr>
                <w:rFonts w:cs="Times New Roman"/>
              </w:rPr>
              <w:t>vitalizace kulturních památek</w:t>
            </w:r>
          </w:p>
          <w:p w14:paraId="04705476" w14:textId="09442A76" w:rsidR="00694E49" w:rsidRPr="0086124F" w:rsidRDefault="003F2CAF" w:rsidP="003F2CAF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ascii="Times New Roman" w:hAnsi="Times New Roman" w:cs="Times New Roman"/>
              </w:rPr>
            </w:pPr>
            <w:r w:rsidRPr="003F2CAF">
              <w:rPr>
                <w:rFonts w:cs="Times New Roman"/>
              </w:rPr>
              <w:t xml:space="preserve">postupné zavádění </w:t>
            </w:r>
            <w:r>
              <w:rPr>
                <w:rFonts w:cs="Times New Roman"/>
              </w:rPr>
              <w:t>veřejné</w:t>
            </w:r>
            <w:r w:rsidRPr="003F2CAF">
              <w:rPr>
                <w:rFonts w:cs="Times New Roman"/>
              </w:rPr>
              <w:t xml:space="preserve"> infrastruktury cestovního ruchu</w:t>
            </w:r>
          </w:p>
        </w:tc>
        <w:tc>
          <w:tcPr>
            <w:tcW w:w="4426" w:type="dxa"/>
            <w:shd w:val="clear" w:color="auto" w:fill="auto"/>
          </w:tcPr>
          <w:p w14:paraId="0B3F2E2A" w14:textId="06230136" w:rsidR="00B82685" w:rsidRPr="0086124F" w:rsidRDefault="003F2CAF" w:rsidP="003F2CAF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skokový nárůst nezaměstnanosti z důvodu zpomalení</w:t>
            </w:r>
            <w:r w:rsidR="000457F3">
              <w:rPr>
                <w:rFonts w:cs="Times New Roman"/>
                <w:iCs/>
              </w:rPr>
              <w:t xml:space="preserve"> růstu výkonu národní ekonomiky</w:t>
            </w:r>
          </w:p>
        </w:tc>
      </w:tr>
    </w:tbl>
    <w:p w14:paraId="10488B78" w14:textId="77777777" w:rsidR="0077542E" w:rsidRPr="0086124F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</w:p>
    <w:p w14:paraId="7EB56CA1" w14:textId="4F0D33A1" w:rsidR="002F6984" w:rsidRPr="0096557E" w:rsidRDefault="0077542E" w:rsidP="0096557E">
      <w:pPr>
        <w:spacing w:after="0" w:line="240" w:lineRule="auto"/>
        <w:rPr>
          <w:rFonts w:asciiTheme="minorHAnsi" w:eastAsiaTheme="majorEastAsia" w:hAnsiTheme="minorHAnsi" w:cstheme="majorBidi"/>
          <w:b/>
          <w:color w:val="000000" w:themeColor="text1"/>
          <w:szCs w:val="24"/>
        </w:rPr>
      </w:pPr>
      <w:r w:rsidRPr="0086124F">
        <w:rPr>
          <w:rFonts w:cs="Times New Roman"/>
          <w:b/>
          <w:color w:val="323E4F" w:themeColor="text2" w:themeShade="BF"/>
        </w:rPr>
        <w:t>Příležitosti</w:t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Pr="0086124F">
        <w:rPr>
          <w:rFonts w:cs="Times New Roman"/>
          <w:b/>
          <w:color w:val="323E4F" w:themeColor="text2" w:themeShade="BF"/>
        </w:rPr>
        <w:tab/>
      </w:r>
      <w:r w:rsidR="002F6984">
        <w:rPr>
          <w:rFonts w:cs="Times New Roman"/>
          <w:b/>
          <w:color w:val="323E4F" w:themeColor="text2" w:themeShade="BF"/>
        </w:rPr>
        <w:tab/>
      </w:r>
      <w:r w:rsidR="002F6984">
        <w:rPr>
          <w:rFonts w:cs="Times New Roman"/>
          <w:b/>
          <w:color w:val="323E4F" w:themeColor="text2" w:themeShade="BF"/>
        </w:rPr>
        <w:tab/>
        <w:t xml:space="preserve">                     Ohrožení</w:t>
      </w:r>
    </w:p>
    <w:p w14:paraId="496BE263" w14:textId="77777777" w:rsidR="0077542E" w:rsidRPr="00411A92" w:rsidRDefault="0077542E" w:rsidP="0077542E">
      <w:pPr>
        <w:pStyle w:val="Nadpis2"/>
      </w:pPr>
      <w:bookmarkStart w:id="28" w:name="_Toc431553417"/>
      <w:bookmarkStart w:id="29" w:name="_Toc23675223"/>
      <w:bookmarkStart w:id="30" w:name="_Toc43448923"/>
      <w:bookmarkStart w:id="31" w:name="_Toc43970018"/>
      <w:bookmarkStart w:id="32" w:name="_Toc45089294"/>
      <w:bookmarkStart w:id="33" w:name="_Toc46683480"/>
      <w:bookmarkStart w:id="34" w:name="_Toc101954150"/>
      <w:r w:rsidRPr="00411A92">
        <w:lastRenderedPageBreak/>
        <w:t>Technická a dopravní infrastruktura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4AD8D0C6" w14:textId="77777777" w:rsidR="0077542E" w:rsidRPr="00411A92" w:rsidRDefault="0077542E" w:rsidP="0077542E">
      <w:bookmarkStart w:id="35" w:name="_Toc420948858"/>
      <w:r w:rsidRPr="00411A92">
        <w:t>V následující kapitole jsou analyzovány základní infrastrukturální oblasti – technická a dopravní.</w:t>
      </w:r>
      <w:bookmarkStart w:id="36" w:name="_Toc420948856"/>
    </w:p>
    <w:p w14:paraId="7ACE097A" w14:textId="77777777" w:rsidR="0077542E" w:rsidRPr="005812AD" w:rsidRDefault="0077542E" w:rsidP="0077542E">
      <w:pPr>
        <w:pStyle w:val="Nadpis3"/>
      </w:pPr>
      <w:bookmarkStart w:id="37" w:name="_Toc46683481"/>
      <w:bookmarkStart w:id="38" w:name="_Toc101954151"/>
      <w:r w:rsidRPr="005812AD">
        <w:t>Technická infrastruktura</w:t>
      </w:r>
      <w:bookmarkEnd w:id="36"/>
      <w:bookmarkEnd w:id="37"/>
      <w:bookmarkEnd w:id="38"/>
    </w:p>
    <w:p w14:paraId="4D4E8D72" w14:textId="77777777" w:rsidR="0077542E" w:rsidRPr="005812AD" w:rsidRDefault="0077542E" w:rsidP="0077542E">
      <w:pPr>
        <w:spacing w:after="40" w:line="240" w:lineRule="auto"/>
        <w:rPr>
          <w:rFonts w:cs="Times New Roman"/>
          <w:b/>
          <w:bCs/>
          <w:i/>
          <w:iCs/>
          <w:sz w:val="18"/>
        </w:rPr>
      </w:pPr>
      <w:r w:rsidRPr="005812AD">
        <w:rPr>
          <w:rFonts w:cs="Times New Roman"/>
          <w:b/>
          <w:bCs/>
          <w:i/>
          <w:iCs/>
          <w:sz w:val="20"/>
          <w:szCs w:val="24"/>
        </w:rPr>
        <w:t>Tabulka: Vybavenost základní technickou infrastrukturou obydlených bytů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1"/>
        <w:gridCol w:w="1573"/>
        <w:gridCol w:w="2157"/>
        <w:gridCol w:w="1890"/>
        <w:gridCol w:w="868"/>
        <w:gridCol w:w="831"/>
      </w:tblGrid>
      <w:tr w:rsidR="0077542E" w:rsidRPr="005812AD" w14:paraId="5327F6C8" w14:textId="77777777" w:rsidTr="00E56178">
        <w:trPr>
          <w:trHeight w:val="255"/>
        </w:trPr>
        <w:tc>
          <w:tcPr>
            <w:tcW w:w="1027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59953FA1" w14:textId="55BDAFF0" w:rsidR="0077542E" w:rsidRPr="005812AD" w:rsidRDefault="005812AD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854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4DB6EEEF" w14:textId="77777777" w:rsidR="0077542E" w:rsidRPr="005812AD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70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7DF932CB" w14:textId="77777777" w:rsidR="0077542E" w:rsidRPr="005812AD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přípoj na kanalizační síť</w:t>
            </w:r>
          </w:p>
        </w:tc>
        <w:tc>
          <w:tcPr>
            <w:tcW w:w="1026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5C1E8C22" w14:textId="77777777" w:rsidR="0077542E" w:rsidRPr="005812AD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žumpa, jímka</w:t>
            </w:r>
          </w:p>
        </w:tc>
        <w:tc>
          <w:tcPr>
            <w:tcW w:w="471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1AF2CDE5" w14:textId="77777777" w:rsidR="0077542E" w:rsidRPr="005812AD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vodovod</w:t>
            </w:r>
          </w:p>
        </w:tc>
        <w:tc>
          <w:tcPr>
            <w:tcW w:w="451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6FD17FFD" w14:textId="77777777" w:rsidR="0077542E" w:rsidRPr="005812AD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plyn</w:t>
            </w:r>
          </w:p>
        </w:tc>
      </w:tr>
      <w:tr w:rsidR="0077542E" w:rsidRPr="005812AD" w14:paraId="5A0D2126" w14:textId="77777777" w:rsidTr="00E56178">
        <w:trPr>
          <w:trHeight w:val="227"/>
        </w:trPr>
        <w:tc>
          <w:tcPr>
            <w:tcW w:w="1027" w:type="pct"/>
            <w:tcBorders>
              <w:top w:val="nil"/>
              <w:left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3F3349D2" w14:textId="77777777" w:rsidR="0077542E" w:rsidRPr="005812AD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absolutně</w:t>
            </w:r>
          </w:p>
        </w:tc>
        <w:tc>
          <w:tcPr>
            <w:tcW w:w="854" w:type="pct"/>
            <w:vMerge w:val="restar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2DA3DE19" w14:textId="1B36555F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271</w:t>
            </w:r>
          </w:p>
        </w:tc>
        <w:tc>
          <w:tcPr>
            <w:tcW w:w="1170" w:type="pct"/>
            <w:tcBorders>
              <w:top w:val="nil"/>
              <w:lef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028C32A3" w14:textId="4B68FB2B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center"/>
          </w:tcPr>
          <w:p w14:paraId="577F4A9D" w14:textId="22EA30FC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201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495E5A1B" w14:textId="12ED76E7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231</w:t>
            </w:r>
          </w:p>
        </w:tc>
        <w:tc>
          <w:tcPr>
            <w:tcW w:w="451" w:type="pct"/>
            <w:shd w:val="clear" w:color="auto" w:fill="auto"/>
            <w:noWrap/>
            <w:vAlign w:val="center"/>
          </w:tcPr>
          <w:p w14:paraId="43B38BF5" w14:textId="3AB666C6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16</w:t>
            </w:r>
          </w:p>
        </w:tc>
      </w:tr>
      <w:tr w:rsidR="0077542E" w:rsidRPr="005812AD" w14:paraId="6097FF24" w14:textId="77777777" w:rsidTr="00E56178">
        <w:trPr>
          <w:trHeight w:val="227"/>
        </w:trPr>
        <w:tc>
          <w:tcPr>
            <w:tcW w:w="1027" w:type="pct"/>
            <w:tcBorders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  <w:hideMark/>
          </w:tcPr>
          <w:p w14:paraId="44BDA544" w14:textId="77777777" w:rsidR="0077542E" w:rsidRPr="005812AD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812A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podíl v %</w:t>
            </w:r>
          </w:p>
        </w:tc>
        <w:tc>
          <w:tcPr>
            <w:tcW w:w="854" w:type="pct"/>
            <w:vMerge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3A7A0236" w14:textId="77777777" w:rsidR="0077542E" w:rsidRPr="005812AD" w:rsidRDefault="0077542E" w:rsidP="00775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70" w:type="pct"/>
            <w:tcBorders>
              <w:left w:val="dashSmallGap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5B3A9A8" w14:textId="1B50F4F0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11,8</w:t>
            </w:r>
          </w:p>
        </w:tc>
        <w:tc>
          <w:tcPr>
            <w:tcW w:w="1026" w:type="pct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08807C49" w14:textId="0E4AFF3B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74,2</w:t>
            </w:r>
          </w:p>
        </w:tc>
        <w:tc>
          <w:tcPr>
            <w:tcW w:w="471" w:type="pct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442C9F83" w14:textId="588CC91D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85,2</w:t>
            </w:r>
          </w:p>
        </w:tc>
        <w:tc>
          <w:tcPr>
            <w:tcW w:w="451" w:type="pct"/>
            <w:tcBorders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EF037C2" w14:textId="7F0447C5" w:rsidR="0077542E" w:rsidRPr="005812AD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5,9</w:t>
            </w:r>
          </w:p>
        </w:tc>
      </w:tr>
    </w:tbl>
    <w:p w14:paraId="4223F70C" w14:textId="77777777" w:rsidR="0077542E" w:rsidRPr="005812AD" w:rsidRDefault="0077542E" w:rsidP="0077542E">
      <w:pPr>
        <w:spacing w:after="360" w:line="240" w:lineRule="auto"/>
        <w:rPr>
          <w:rFonts w:cs="Times New Roman"/>
          <w:i/>
          <w:iCs/>
          <w:sz w:val="20"/>
          <w:szCs w:val="24"/>
        </w:rPr>
      </w:pPr>
      <w:r w:rsidRPr="005812AD">
        <w:rPr>
          <w:rFonts w:cs="Times New Roman"/>
          <w:i/>
          <w:iCs/>
          <w:sz w:val="20"/>
          <w:szCs w:val="24"/>
        </w:rPr>
        <w:t>Zdroj: ČSÚ – SLDB 2011, vlastní zpracování</w:t>
      </w:r>
    </w:p>
    <w:p w14:paraId="1115599F" w14:textId="77777777" w:rsidR="002F6984" w:rsidRDefault="002F6984" w:rsidP="0077542E">
      <w:pPr>
        <w:spacing w:after="40" w:line="240" w:lineRule="auto"/>
        <w:rPr>
          <w:rFonts w:cs="Times New Roman"/>
          <w:b/>
          <w:bCs/>
          <w:i/>
          <w:iCs/>
          <w:sz w:val="20"/>
          <w:szCs w:val="24"/>
        </w:rPr>
      </w:pPr>
    </w:p>
    <w:p w14:paraId="78C96192" w14:textId="77777777" w:rsidR="0077542E" w:rsidRPr="005812AD" w:rsidRDefault="0077542E" w:rsidP="0077542E">
      <w:pPr>
        <w:spacing w:after="40" w:line="240" w:lineRule="auto"/>
        <w:rPr>
          <w:rFonts w:cs="Times New Roman"/>
          <w:b/>
          <w:bCs/>
          <w:i/>
          <w:iCs/>
          <w:sz w:val="20"/>
          <w:szCs w:val="24"/>
        </w:rPr>
      </w:pPr>
      <w:r w:rsidRPr="005812AD">
        <w:rPr>
          <w:rFonts w:cs="Times New Roman"/>
          <w:b/>
          <w:bCs/>
          <w:i/>
          <w:iCs/>
          <w:sz w:val="20"/>
          <w:szCs w:val="24"/>
        </w:rPr>
        <w:t>Tabulka: Vybavenost obydlených bytů zdrojem energie k vytápění a způsob vytápění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3319"/>
        <w:gridCol w:w="709"/>
        <w:gridCol w:w="1133"/>
        <w:gridCol w:w="987"/>
        <w:gridCol w:w="851"/>
        <w:gridCol w:w="919"/>
      </w:tblGrid>
      <w:tr w:rsidR="0077542E" w:rsidRPr="005812AD" w14:paraId="5A22CD12" w14:textId="77777777" w:rsidTr="0077542E">
        <w:trPr>
          <w:trHeight w:val="283"/>
        </w:trPr>
        <w:tc>
          <w:tcPr>
            <w:tcW w:w="701" w:type="pct"/>
            <w:vMerge w:val="restart"/>
            <w:tcBorders>
              <w:top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60B1128D" w14:textId="79605724" w:rsidR="0077542E" w:rsidRPr="00E56178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2802" w:type="pct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04219673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energie k vytápění</w:t>
            </w:r>
          </w:p>
        </w:tc>
        <w:tc>
          <w:tcPr>
            <w:tcW w:w="1498" w:type="pct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17956A7C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způsob vytápění</w:t>
            </w:r>
          </w:p>
        </w:tc>
      </w:tr>
      <w:tr w:rsidR="0077542E" w:rsidRPr="005812AD" w14:paraId="5B060806" w14:textId="77777777" w:rsidTr="00E56178">
        <w:trPr>
          <w:trHeight w:val="170"/>
        </w:trPr>
        <w:tc>
          <w:tcPr>
            <w:tcW w:w="701" w:type="pct"/>
            <w:vMerge/>
            <w:tcBorders>
              <w:top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  <w:hideMark/>
          </w:tcPr>
          <w:p w14:paraId="042203F5" w14:textId="77777777" w:rsidR="0077542E" w:rsidRPr="00E56178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1802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7FE8E5E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pevná paliva (uhlí, koks, uhelné brikety, dřevo)</w:t>
            </w:r>
          </w:p>
        </w:tc>
        <w:tc>
          <w:tcPr>
            <w:tcW w:w="385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6BA8871C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plyn</w:t>
            </w:r>
          </w:p>
        </w:tc>
        <w:tc>
          <w:tcPr>
            <w:tcW w:w="615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3B542AA5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elektřina</w:t>
            </w:r>
          </w:p>
        </w:tc>
        <w:tc>
          <w:tcPr>
            <w:tcW w:w="536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6F4BDF5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ústřední</w:t>
            </w:r>
          </w:p>
        </w:tc>
        <w:tc>
          <w:tcPr>
            <w:tcW w:w="462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16281475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kamna</w:t>
            </w:r>
          </w:p>
        </w:tc>
        <w:tc>
          <w:tcPr>
            <w:tcW w:w="499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</w:tcBorders>
            <w:shd w:val="clear" w:color="auto" w:fill="44546A" w:themeFill="text2"/>
            <w:noWrap/>
            <w:vAlign w:val="center"/>
            <w:hideMark/>
          </w:tcPr>
          <w:p w14:paraId="1AA585AD" w14:textId="77777777" w:rsidR="0077542E" w:rsidRPr="00E56178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etážové</w:t>
            </w:r>
          </w:p>
        </w:tc>
      </w:tr>
      <w:tr w:rsidR="0077542E" w:rsidRPr="005812AD" w14:paraId="7FCD2EC4" w14:textId="77777777" w:rsidTr="00E56178">
        <w:trPr>
          <w:trHeight w:val="221"/>
        </w:trPr>
        <w:tc>
          <w:tcPr>
            <w:tcW w:w="701" w:type="pct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116EC7A4" w14:textId="77777777" w:rsidR="0077542E" w:rsidRPr="00E56178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podíl v %</w:t>
            </w:r>
          </w:p>
        </w:tc>
        <w:tc>
          <w:tcPr>
            <w:tcW w:w="1802" w:type="pc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61EDA2E9" w14:textId="5F753DEE" w:rsidR="0077542E" w:rsidRPr="00E56178" w:rsidRDefault="00CD67D8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82,1</w:t>
            </w:r>
          </w:p>
        </w:tc>
        <w:tc>
          <w:tcPr>
            <w:tcW w:w="385" w:type="pc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748FB7A8" w14:textId="791C065D" w:rsidR="0077542E" w:rsidRPr="00E56178" w:rsidRDefault="00CD67D8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10,3</w:t>
            </w:r>
          </w:p>
        </w:tc>
        <w:tc>
          <w:tcPr>
            <w:tcW w:w="615" w:type="pc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4885A144" w14:textId="2FB77A8B" w:rsidR="0077542E" w:rsidRPr="00E56178" w:rsidRDefault="00CD67D8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7,6</w:t>
            </w:r>
          </w:p>
        </w:tc>
        <w:tc>
          <w:tcPr>
            <w:tcW w:w="536" w:type="pc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498883A5" w14:textId="57127264" w:rsidR="0077542E" w:rsidRPr="00E56178" w:rsidRDefault="00CD67D8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67,9</w:t>
            </w:r>
          </w:p>
        </w:tc>
        <w:tc>
          <w:tcPr>
            <w:tcW w:w="462" w:type="pc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152F37E5" w14:textId="40F9ACA0" w:rsidR="0077542E" w:rsidRPr="00E56178" w:rsidRDefault="00CD67D8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26,5</w:t>
            </w:r>
          </w:p>
        </w:tc>
        <w:tc>
          <w:tcPr>
            <w:tcW w:w="499" w:type="pct"/>
            <w:tcBorders>
              <w:top w:val="nil"/>
              <w:left w:val="dashSmallGap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4F8015B2" w14:textId="79B6AC67" w:rsidR="0077542E" w:rsidRPr="00E56178" w:rsidRDefault="005812AD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E5617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5,6</w:t>
            </w:r>
          </w:p>
        </w:tc>
      </w:tr>
    </w:tbl>
    <w:p w14:paraId="7D8824FD" w14:textId="77777777" w:rsidR="0077542E" w:rsidRPr="005812AD" w:rsidRDefault="0077542E" w:rsidP="0077542E">
      <w:pPr>
        <w:spacing w:line="240" w:lineRule="auto"/>
        <w:rPr>
          <w:rFonts w:cs="Times New Roman"/>
          <w:i/>
          <w:iCs/>
          <w:sz w:val="18"/>
        </w:rPr>
      </w:pPr>
      <w:r w:rsidRPr="005812AD">
        <w:rPr>
          <w:rFonts w:cs="Times New Roman"/>
          <w:i/>
          <w:iCs/>
          <w:sz w:val="20"/>
          <w:szCs w:val="24"/>
        </w:rPr>
        <w:t xml:space="preserve"> Zdroj: ČSÚ – SLDB 2011, vlastní zpracování</w:t>
      </w:r>
    </w:p>
    <w:p w14:paraId="6AFFEDA0" w14:textId="394E230B" w:rsidR="0077542E" w:rsidRPr="00CD67D8" w:rsidRDefault="0069255E" w:rsidP="0077542E">
      <w:r>
        <w:t>Dominantním</w:t>
      </w:r>
      <w:r w:rsidR="0077542E" w:rsidRPr="00CD67D8">
        <w:t xml:space="preserve"> typem energie</w:t>
      </w:r>
      <w:r>
        <w:t>, které používají domácnosti k vytápění</w:t>
      </w:r>
      <w:r w:rsidR="0077542E" w:rsidRPr="00CD67D8">
        <w:t xml:space="preserve"> </w:t>
      </w:r>
      <w:r w:rsidR="00FB3B7C" w:rsidRPr="00CD67D8">
        <w:t>j</w:t>
      </w:r>
      <w:r w:rsidR="00CD67D8" w:rsidRPr="00CD67D8">
        <w:t>sou</w:t>
      </w:r>
      <w:r w:rsidR="00FB3B7C" w:rsidRPr="00CD67D8">
        <w:t xml:space="preserve"> p</w:t>
      </w:r>
      <w:r w:rsidR="00CD67D8" w:rsidRPr="00CD67D8">
        <w:t>evná paliva</w:t>
      </w:r>
      <w:r>
        <w:t>, zejména pak</w:t>
      </w:r>
      <w:r w:rsidR="0036594D">
        <w:t xml:space="preserve"> dřevo a uhlí</w:t>
      </w:r>
      <w:r w:rsidR="0077542E" w:rsidRPr="00CD67D8">
        <w:t>.</w:t>
      </w:r>
    </w:p>
    <w:p w14:paraId="774C0CBB" w14:textId="3C92A98E" w:rsidR="0077542E" w:rsidRPr="0036594D" w:rsidRDefault="0086124F" w:rsidP="0077542E">
      <w:r w:rsidRPr="0036594D">
        <w:t>Na území obce je</w:t>
      </w:r>
      <w:r w:rsidR="0036594D" w:rsidRPr="0036594D">
        <w:t>, dle textové části územního plánu,</w:t>
      </w:r>
      <w:r w:rsidRPr="0036594D">
        <w:t xml:space="preserve"> pět trafostanic pro zásobování elektrickou energií</w:t>
      </w:r>
      <w:r w:rsidR="0036594D" w:rsidRPr="0036594D">
        <w:t xml:space="preserve">. Napájení je řešeno na úrovni 22 </w:t>
      </w:r>
      <w:proofErr w:type="spellStart"/>
      <w:r w:rsidR="0036594D" w:rsidRPr="0036594D">
        <w:t>kV</w:t>
      </w:r>
      <w:proofErr w:type="spellEnd"/>
      <w:r w:rsidR="00700926" w:rsidRPr="0036594D">
        <w:t>.</w:t>
      </w:r>
      <w:r w:rsidR="0036594D" w:rsidRPr="0036594D">
        <w:t xml:space="preserve"> Obcí dále prochází, směrem od Liberce, vrchní vedení 110 </w:t>
      </w:r>
      <w:proofErr w:type="spellStart"/>
      <w:r w:rsidR="0036594D" w:rsidRPr="0036594D">
        <w:t>kV</w:t>
      </w:r>
      <w:proofErr w:type="spellEnd"/>
      <w:r w:rsidR="0036594D" w:rsidRPr="0036594D">
        <w:t xml:space="preserve"> s odbočkou na Frýdlant v Čechách a na Chrastavu.</w:t>
      </w:r>
    </w:p>
    <w:p w14:paraId="3B915AA5" w14:textId="55B79302" w:rsidR="0077542E" w:rsidRPr="0036594D" w:rsidRDefault="0036594D" w:rsidP="0077542E">
      <w:r w:rsidRPr="0036594D">
        <w:t>Obec není plynofikovaná, plynovod katastrem pouze prochází.</w:t>
      </w:r>
    </w:p>
    <w:p w14:paraId="524F3765" w14:textId="79A12FEC" w:rsidR="0077542E" w:rsidRPr="0036594D" w:rsidRDefault="0036594D" w:rsidP="0077542E">
      <w:r w:rsidRPr="0036594D">
        <w:t>Dle územního plánu je v obci vodovodní síť</w:t>
      </w:r>
      <w:r w:rsidR="0069255E">
        <w:t xml:space="preserve"> zastoupena </w:t>
      </w:r>
      <w:r w:rsidRPr="0036594D">
        <w:t>skupinov</w:t>
      </w:r>
      <w:r w:rsidR="0069255E">
        <w:t>ým</w:t>
      </w:r>
      <w:r w:rsidRPr="0036594D">
        <w:t xml:space="preserve"> vodovod</w:t>
      </w:r>
      <w:r w:rsidR="0069255E">
        <w:t>em</w:t>
      </w:r>
      <w:r w:rsidRPr="0036594D">
        <w:t xml:space="preserve"> pro Mníšek, Nov</w:t>
      </w:r>
      <w:r w:rsidR="0069255E">
        <w:t>ou</w:t>
      </w:r>
      <w:r w:rsidRPr="0036594D">
        <w:t xml:space="preserve"> Ves a Oldřichov v Hájích se skupinovým </w:t>
      </w:r>
      <w:r w:rsidR="0069255E" w:rsidRPr="0036594D">
        <w:t>zdrojem</w:t>
      </w:r>
      <w:r w:rsidR="0069255E">
        <w:t xml:space="preserve"> – vrt</w:t>
      </w:r>
      <w:r w:rsidRPr="0036594D">
        <w:t xml:space="preserve"> v Mníšku, úpravnou vody</w:t>
      </w:r>
      <w:r w:rsidR="00DF74D4">
        <w:t>,</w:t>
      </w:r>
      <w:r w:rsidRPr="0036594D">
        <w:t xml:space="preserve"> vodojemem v Nové Vsi.</w:t>
      </w:r>
      <w:r w:rsidR="0069255E">
        <w:t xml:space="preserve"> Správcem vodovodní infrastruktury je Mikroregion Jizerské Podhůří. Vodovodní síť nepokrývá celé území Nové Vsi</w:t>
      </w:r>
      <w:r w:rsidR="002A196D">
        <w:t xml:space="preserve"> </w:t>
      </w:r>
      <w:r w:rsidR="002A196D" w:rsidRPr="000332D8">
        <w:t>– místní část Nová Víska není napojena.</w:t>
      </w:r>
      <w:r w:rsidRPr="0036594D">
        <w:t xml:space="preserve"> </w:t>
      </w:r>
    </w:p>
    <w:p w14:paraId="440CF429" w14:textId="429F5FA1" w:rsidR="0077542E" w:rsidRPr="0036594D" w:rsidRDefault="0036594D" w:rsidP="0077542E">
      <w:r w:rsidRPr="0036594D">
        <w:t>Systém veřejné kanalizace</w:t>
      </w:r>
      <w:r w:rsidR="002A196D">
        <w:t xml:space="preserve"> nepokrývá celou obce. Jsou realizovány části odkanalizování obce – lokalita „Brazílie“, úsek od bytových domů k OÚ je ve fázi příprav s napojením na ČOV (kapacita 300 ekvivalentů). Převládajícím způsobem likvidace odpadních vod jsou </w:t>
      </w:r>
      <w:r w:rsidRPr="0036594D">
        <w:t xml:space="preserve">domovní </w:t>
      </w:r>
      <w:r w:rsidR="002A196D">
        <w:t>ČOV,</w:t>
      </w:r>
      <w:r w:rsidRPr="0036594D">
        <w:t xml:space="preserve"> septik</w:t>
      </w:r>
      <w:r w:rsidR="002A196D">
        <w:t>y</w:t>
      </w:r>
      <w:r w:rsidRPr="0036594D">
        <w:t xml:space="preserve"> </w:t>
      </w:r>
      <w:r w:rsidR="002A196D">
        <w:t>a</w:t>
      </w:r>
      <w:r w:rsidRPr="0036594D">
        <w:t xml:space="preserve"> jímk</w:t>
      </w:r>
      <w:r w:rsidR="002A196D">
        <w:t>y.</w:t>
      </w:r>
    </w:p>
    <w:p w14:paraId="7D75C26B" w14:textId="3CE94149" w:rsidR="00A30EA7" w:rsidRDefault="00CE7581" w:rsidP="0077542E">
      <w:r w:rsidRPr="00572B3D">
        <w:t xml:space="preserve">Svoz a likvidace odpadů </w:t>
      </w:r>
      <w:r w:rsidR="00F2062C" w:rsidRPr="00572B3D">
        <w:t xml:space="preserve">na území obce </w:t>
      </w:r>
      <w:r w:rsidR="00572B3D">
        <w:t>je provádě</w:t>
      </w:r>
      <w:r w:rsidR="00236106">
        <w:t>na</w:t>
      </w:r>
      <w:r w:rsidR="00A30EA7">
        <w:t xml:space="preserve"> firmou FCC Liberec. Pro sběr komunálního odpadu jsou u každého domu instalovány sběrné nádoby. Pro tř</w:t>
      </w:r>
      <w:r w:rsidR="00D7468F">
        <w:t>íděný odpad jsou v obci vymezena</w:t>
      </w:r>
      <w:r w:rsidR="00A30EA7">
        <w:t xml:space="preserve"> separátní místa s nádobami pro tříděný odpad. Obec zajišťuje sběrné místo (bývalý areál pily), které je pro obyvatele otevřené 2x týdně. Sběrné místo je určeno pro nebezpečný odpad, velk</w:t>
      </w:r>
      <w:r w:rsidR="000332D8">
        <w:t xml:space="preserve">oobjemový odpad, elektroodpad, </w:t>
      </w:r>
      <w:r w:rsidR="006A75A7" w:rsidRPr="000332D8">
        <w:t>bioodpad</w:t>
      </w:r>
      <w:r w:rsidR="000332D8">
        <w:t>.</w:t>
      </w:r>
    </w:p>
    <w:p w14:paraId="4AD9B193" w14:textId="77777777" w:rsidR="0077542E" w:rsidRPr="003F5E2F" w:rsidRDefault="0077542E" w:rsidP="0077542E">
      <w:pPr>
        <w:pStyle w:val="Nadpis3"/>
      </w:pPr>
      <w:bookmarkStart w:id="39" w:name="_Toc46683482"/>
      <w:bookmarkStart w:id="40" w:name="_Toc101954152"/>
      <w:r w:rsidRPr="003F5E2F">
        <w:t>Dopravní infrastruktura</w:t>
      </w:r>
      <w:bookmarkEnd w:id="39"/>
      <w:bookmarkEnd w:id="40"/>
    </w:p>
    <w:p w14:paraId="1C7E3822" w14:textId="57F10FA0" w:rsidR="0077542E" w:rsidRPr="009C13F2" w:rsidRDefault="0077542E" w:rsidP="0077542E">
      <w:pPr>
        <w:rPr>
          <w:highlight w:val="yellow"/>
        </w:rPr>
      </w:pPr>
      <w:r w:rsidRPr="003F5E2F">
        <w:t>Klíčov</w:t>
      </w:r>
      <w:r w:rsidR="00F2062C" w:rsidRPr="003F5E2F">
        <w:t>ou</w:t>
      </w:r>
      <w:r w:rsidRPr="003F5E2F">
        <w:t xml:space="preserve"> silniční komunikac</w:t>
      </w:r>
      <w:r w:rsidR="00F2062C" w:rsidRPr="003F5E2F">
        <w:t>í</w:t>
      </w:r>
      <w:r w:rsidRPr="003F5E2F">
        <w:t xml:space="preserve"> obce </w:t>
      </w:r>
      <w:r w:rsidR="003F5E2F" w:rsidRPr="003F5E2F">
        <w:t>Nová Ves</w:t>
      </w:r>
      <w:r w:rsidRPr="003F5E2F">
        <w:t xml:space="preserve"> </w:t>
      </w:r>
      <w:r w:rsidR="008F7615" w:rsidRPr="003F5E2F">
        <w:t xml:space="preserve">je </w:t>
      </w:r>
      <w:r w:rsidRPr="003F5E2F">
        <w:t>silnice č. I</w:t>
      </w:r>
      <w:r w:rsidR="003F5E2F" w:rsidRPr="003F5E2F">
        <w:t>I</w:t>
      </w:r>
      <w:r w:rsidRPr="003F5E2F">
        <w:t>/</w:t>
      </w:r>
      <w:r w:rsidR="003F5E2F" w:rsidRPr="003F5E2F">
        <w:t>592</w:t>
      </w:r>
      <w:r w:rsidRPr="003F5E2F">
        <w:t>. T</w:t>
      </w:r>
      <w:r w:rsidR="008F7615" w:rsidRPr="003F5E2F">
        <w:t>ato</w:t>
      </w:r>
      <w:r w:rsidRPr="003F5E2F">
        <w:t xml:space="preserve"> silnice </w:t>
      </w:r>
      <w:r w:rsidR="003F5E2F" w:rsidRPr="003F5E2F">
        <w:t>umožňuje spojení ve směru Mníšek – Chrastava. Z ní je možné se přímo napojit na významné komunikace I/35 ve Chrastavě a I/13 v Mníšku, které zajišťují přístup k Liberci, Frýdlantu</w:t>
      </w:r>
      <w:r w:rsidR="004B64D5">
        <w:t>.</w:t>
      </w:r>
      <w:r w:rsidR="00556406">
        <w:t xml:space="preserve"> Obcí také prochází silnice III. třídy (č. III/27253), která propojuje silnici č. I/13 se silnicí č. II/592 přes území místní části Mlýnice.</w:t>
      </w:r>
    </w:p>
    <w:p w14:paraId="370983CF" w14:textId="19048007" w:rsidR="009A1250" w:rsidRPr="00287E84" w:rsidRDefault="0077542E" w:rsidP="0077542E">
      <w:r w:rsidRPr="001807AB">
        <w:lastRenderedPageBreak/>
        <w:t>Ředitelství silnic a dálnic realizuje na vybraných silnicích sčítání dopravy. Toto sčítání se v</w:t>
      </w:r>
      <w:r w:rsidR="00FD77C0">
        <w:t xml:space="preserve"> nové Vsi </w:t>
      </w:r>
      <w:r w:rsidRPr="001807AB">
        <w:t>týká silnice č. I</w:t>
      </w:r>
      <w:r w:rsidR="001807AB" w:rsidRPr="001807AB">
        <w:t>I</w:t>
      </w:r>
      <w:r w:rsidRPr="001807AB">
        <w:t>/</w:t>
      </w:r>
      <w:r w:rsidR="001807AB" w:rsidRPr="001807AB">
        <w:t>592</w:t>
      </w:r>
      <w:r w:rsidRPr="001807AB">
        <w:t xml:space="preserve">, která </w:t>
      </w:r>
      <w:r w:rsidR="001807AB" w:rsidRPr="001807AB">
        <w:t xml:space="preserve">prochází </w:t>
      </w:r>
      <w:r w:rsidR="00BB1709">
        <w:t>celou</w:t>
      </w:r>
      <w:r w:rsidR="001807AB" w:rsidRPr="001807AB">
        <w:t xml:space="preserve"> obc</w:t>
      </w:r>
      <w:r w:rsidR="00BB1709">
        <w:t>í</w:t>
      </w:r>
      <w:r w:rsidRPr="001807AB">
        <w:t xml:space="preserve">. V roce 2016 zde bylo provedeno měření, </w:t>
      </w:r>
      <w:r w:rsidR="00695E1A" w:rsidRPr="001807AB">
        <w:t>dle kterého byla</w:t>
      </w:r>
      <w:r w:rsidRPr="001807AB">
        <w:t xml:space="preserve"> průměrná denní průjezdnost na této silnici</w:t>
      </w:r>
      <w:r w:rsidR="00695E1A" w:rsidRPr="001807AB">
        <w:t xml:space="preserve"> </w:t>
      </w:r>
      <w:r w:rsidR="001807AB" w:rsidRPr="001807AB">
        <w:t>940</w:t>
      </w:r>
      <w:r w:rsidRPr="001807AB">
        <w:t xml:space="preserve"> vozidel</w:t>
      </w:r>
      <w:r w:rsidR="00236106">
        <w:t>,</w:t>
      </w:r>
      <w:r w:rsidRPr="001807AB">
        <w:t xml:space="preserve"> s výraznou převahou osobních automobilů (</w:t>
      </w:r>
      <w:r w:rsidR="00695E1A" w:rsidRPr="001807AB">
        <w:t>8</w:t>
      </w:r>
      <w:r w:rsidR="001807AB" w:rsidRPr="001807AB">
        <w:t>0</w:t>
      </w:r>
      <w:r w:rsidR="00695E1A" w:rsidRPr="001807AB">
        <w:t>,</w:t>
      </w:r>
      <w:r w:rsidR="001807AB" w:rsidRPr="001807AB">
        <w:t>2</w:t>
      </w:r>
      <w:r w:rsidRPr="001807AB">
        <w:t xml:space="preserve"> %).</w:t>
      </w:r>
      <w:r w:rsidR="001807AB">
        <w:t xml:space="preserve"> Oproti měření dopravy v roce 2010</w:t>
      </w:r>
      <w:r w:rsidR="00236106">
        <w:t>,</w:t>
      </w:r>
      <w:r w:rsidR="001807AB">
        <w:t xml:space="preserve"> </w:t>
      </w:r>
      <w:r w:rsidR="00236106">
        <w:t xml:space="preserve">kdy byla denní průjezdnost 992 vozidel (82,5 </w:t>
      </w:r>
      <w:r w:rsidR="00236106" w:rsidRPr="001807AB">
        <w:t>%</w:t>
      </w:r>
      <w:r w:rsidR="00236106">
        <w:t xml:space="preserve"> osobních vozů), </w:t>
      </w:r>
      <w:r w:rsidR="001807AB">
        <w:t>tak došlo k mírnému poklesu.</w:t>
      </w:r>
    </w:p>
    <w:p w14:paraId="79AF27B3" w14:textId="5E107C19" w:rsidR="0077542E" w:rsidRPr="00DB0272" w:rsidRDefault="0077542E" w:rsidP="00DB0272">
      <w:r w:rsidRPr="00DB0272">
        <w:t xml:space="preserve">Obec </w:t>
      </w:r>
      <w:r w:rsidR="00DB0272">
        <w:t>Nová Ves</w:t>
      </w:r>
      <w:r w:rsidRPr="00DB0272">
        <w:t xml:space="preserve"> je vybavena místními</w:t>
      </w:r>
      <w:r w:rsidR="001F7009">
        <w:t xml:space="preserve"> a účelovými</w:t>
      </w:r>
      <w:r w:rsidRPr="00DB0272">
        <w:t xml:space="preserve"> komunikacemi a chodník</w:t>
      </w:r>
      <w:r w:rsidR="001F7009">
        <w:t>em podél celé průjezdové komunikace II/592.</w:t>
      </w:r>
      <w:r w:rsidRPr="00DB0272">
        <w:t xml:space="preserve"> Doprava v klidu je řešena povětšinou podélným parkováním</w:t>
      </w:r>
      <w:r w:rsidR="00287E84">
        <w:t>. V obci se nenachází žádné</w:t>
      </w:r>
      <w:r w:rsidR="001F7009">
        <w:t xml:space="preserve"> dopravně</w:t>
      </w:r>
      <w:r w:rsidR="00287E84">
        <w:t xml:space="preserve"> </w:t>
      </w:r>
      <w:r w:rsidR="001F7009">
        <w:t>značené</w:t>
      </w:r>
      <w:r w:rsidR="00287E84">
        <w:t xml:space="preserve"> parkoviště.</w:t>
      </w:r>
    </w:p>
    <w:p w14:paraId="14115E51" w14:textId="60D6783A" w:rsidR="001B5947" w:rsidRDefault="001B5947" w:rsidP="0077542E">
      <w:r w:rsidRPr="00287E84">
        <w:t>Místní komunikace jsou</w:t>
      </w:r>
      <w:r w:rsidR="00287E84">
        <w:t xml:space="preserve"> až na výjimky</w:t>
      </w:r>
      <w:r w:rsidRPr="00287E84">
        <w:t xml:space="preserve"> v </w:t>
      </w:r>
      <w:r w:rsidR="001F7009">
        <w:t>uspokojivém</w:t>
      </w:r>
      <w:r w:rsidRPr="00287E84">
        <w:t xml:space="preserve"> (udržovaném) technickém stavu</w:t>
      </w:r>
      <w:r w:rsidR="001244A6" w:rsidRPr="00287E84">
        <w:t xml:space="preserve"> a probíhá jejich další rozšiřování vzhledem k výstavbě rodinných dom</w:t>
      </w:r>
      <w:r w:rsidR="0012330A" w:rsidRPr="00287E84">
        <w:t>ů</w:t>
      </w:r>
      <w:r w:rsidR="001244A6" w:rsidRPr="00287E84">
        <w:t xml:space="preserve">. </w:t>
      </w:r>
      <w:r w:rsidR="00287E84">
        <w:t>Ve špatném</w:t>
      </w:r>
      <w:r w:rsidR="001F7009">
        <w:t xml:space="preserve"> technickém</w:t>
      </w:r>
      <w:r w:rsidR="00287E84">
        <w:t xml:space="preserve"> stavu je zejména místní komunikace v místní části obce Růžek a</w:t>
      </w:r>
      <w:r w:rsidR="001F7009">
        <w:t xml:space="preserve"> v lokalitě</w:t>
      </w:r>
      <w:r w:rsidR="00287E84">
        <w:t xml:space="preserve"> nad kostelem Nanebevzetí panny Marie.</w:t>
      </w:r>
    </w:p>
    <w:p w14:paraId="0B4D82EA" w14:textId="47C25F5E" w:rsidR="00287E84" w:rsidRPr="00287E84" w:rsidRDefault="00287E84" w:rsidP="0077542E">
      <w:r>
        <w:t xml:space="preserve">Dobrá průjezdnost obcí po silnici II/592 s sebou přináší </w:t>
      </w:r>
      <w:r w:rsidR="001F7009">
        <w:t>dopravně-bezpečnostní rizika</w:t>
      </w:r>
      <w:r>
        <w:t>.</w:t>
      </w:r>
      <w:r w:rsidR="00AF3A94">
        <w:t xml:space="preserve"> </w:t>
      </w:r>
      <w:r>
        <w:t xml:space="preserve">Jedná se zejména o </w:t>
      </w:r>
      <w:r w:rsidR="00AF3A94">
        <w:t xml:space="preserve">úsek v lokalitě u </w:t>
      </w:r>
      <w:r>
        <w:t>ZŠ a MŠ.</w:t>
      </w:r>
    </w:p>
    <w:p w14:paraId="65F823B1" w14:textId="77777777" w:rsidR="0077542E" w:rsidRPr="007106DE" w:rsidRDefault="0077542E" w:rsidP="0077542E">
      <w:pPr>
        <w:rPr>
          <w:b/>
        </w:rPr>
      </w:pPr>
      <w:r w:rsidRPr="007106DE">
        <w:rPr>
          <w:b/>
        </w:rPr>
        <w:t>Bezmotorová doprava</w:t>
      </w:r>
    </w:p>
    <w:p w14:paraId="7B7E3CC0" w14:textId="21730020" w:rsidR="0077542E" w:rsidRPr="007106DE" w:rsidRDefault="0077542E" w:rsidP="0077542E">
      <w:r w:rsidRPr="007106DE">
        <w:t xml:space="preserve">Katastrem prochází </w:t>
      </w:r>
      <w:r w:rsidR="007106DE" w:rsidRPr="007106DE">
        <w:t>jedna</w:t>
      </w:r>
      <w:r w:rsidRPr="007106DE">
        <w:t xml:space="preserve"> cyklotras</w:t>
      </w:r>
      <w:r w:rsidR="007106DE" w:rsidRPr="007106DE">
        <w:t>a</w:t>
      </w:r>
      <w:r w:rsidRPr="007106DE">
        <w:t>:</w:t>
      </w:r>
    </w:p>
    <w:p w14:paraId="34ED90D4" w14:textId="47BF027F" w:rsidR="0077542E" w:rsidRPr="00E10CD4" w:rsidRDefault="0077542E" w:rsidP="0077542E">
      <w:pPr>
        <w:pStyle w:val="Odstavecseseznamem"/>
        <w:numPr>
          <w:ilvl w:val="0"/>
          <w:numId w:val="4"/>
        </w:numPr>
        <w:spacing w:after="200" w:line="276" w:lineRule="auto"/>
        <w:rPr>
          <w:rFonts w:cs="Times New Roman"/>
        </w:rPr>
      </w:pPr>
      <w:r w:rsidRPr="00E10CD4">
        <w:rPr>
          <w:rFonts w:cs="Times New Roman"/>
          <w:b/>
        </w:rPr>
        <w:t xml:space="preserve">cyklotrasa č. </w:t>
      </w:r>
      <w:r w:rsidR="00507103" w:rsidRPr="00E10CD4">
        <w:rPr>
          <w:rFonts w:cs="Times New Roman"/>
          <w:b/>
        </w:rPr>
        <w:t>22</w:t>
      </w:r>
      <w:r w:rsidR="00E10CD4" w:rsidRPr="00E10CD4">
        <w:rPr>
          <w:rFonts w:cs="Times New Roman"/>
          <w:b/>
        </w:rPr>
        <w:t xml:space="preserve"> „Hřebenovka“</w:t>
      </w:r>
      <w:r w:rsidRPr="00E10CD4">
        <w:rPr>
          <w:rFonts w:cs="Times New Roman"/>
        </w:rPr>
        <w:t xml:space="preserve"> (</w:t>
      </w:r>
      <w:r w:rsidR="00E10CD4" w:rsidRPr="00E10CD4">
        <w:rPr>
          <w:rFonts w:cs="Times New Roman"/>
        </w:rPr>
        <w:t>Chrastava</w:t>
      </w:r>
      <w:r w:rsidRPr="00E10CD4">
        <w:rPr>
          <w:rFonts w:cs="Times New Roman"/>
        </w:rPr>
        <w:t xml:space="preserve"> – </w:t>
      </w:r>
      <w:r w:rsidR="00E10CD4" w:rsidRPr="00E10CD4">
        <w:rPr>
          <w:rFonts w:cs="Times New Roman"/>
        </w:rPr>
        <w:t>Nová Ves</w:t>
      </w:r>
      <w:r w:rsidRPr="00E10CD4">
        <w:rPr>
          <w:rFonts w:cs="Times New Roman"/>
        </w:rPr>
        <w:t xml:space="preserve"> – </w:t>
      </w:r>
      <w:r w:rsidR="00E10CD4" w:rsidRPr="00E10CD4">
        <w:rPr>
          <w:rFonts w:cs="Times New Roman"/>
        </w:rPr>
        <w:t>Mníšek</w:t>
      </w:r>
      <w:r w:rsidRPr="00E10CD4">
        <w:rPr>
          <w:rFonts w:cs="Times New Roman"/>
        </w:rPr>
        <w:t xml:space="preserve"> – </w:t>
      </w:r>
      <w:r w:rsidR="00E10CD4" w:rsidRPr="00E10CD4">
        <w:rPr>
          <w:rFonts w:cs="Times New Roman"/>
        </w:rPr>
        <w:t>Desná</w:t>
      </w:r>
      <w:r w:rsidRPr="00E10CD4">
        <w:rPr>
          <w:rFonts w:cs="Times New Roman"/>
        </w:rPr>
        <w:t xml:space="preserve"> – </w:t>
      </w:r>
      <w:r w:rsidR="00E10CD4" w:rsidRPr="00E10CD4">
        <w:rPr>
          <w:rFonts w:cs="Times New Roman"/>
        </w:rPr>
        <w:t>Rokytnice nad Jizerou</w:t>
      </w:r>
      <w:r w:rsidRPr="00E10CD4">
        <w:rPr>
          <w:rFonts w:cs="Times New Roman"/>
        </w:rPr>
        <w:t xml:space="preserve"> – </w:t>
      </w:r>
      <w:r w:rsidR="00E10CD4" w:rsidRPr="00E10CD4">
        <w:rPr>
          <w:rFonts w:cs="Times New Roman"/>
        </w:rPr>
        <w:t>J</w:t>
      </w:r>
      <w:r w:rsidR="00236106">
        <w:rPr>
          <w:rFonts w:cs="Times New Roman"/>
        </w:rPr>
        <w:t>i</w:t>
      </w:r>
      <w:r w:rsidR="00E10CD4" w:rsidRPr="00E10CD4">
        <w:rPr>
          <w:rFonts w:cs="Times New Roman"/>
        </w:rPr>
        <w:t>lemnice</w:t>
      </w:r>
      <w:r w:rsidRPr="00E10CD4">
        <w:rPr>
          <w:rFonts w:cs="Times New Roman"/>
        </w:rPr>
        <w:t xml:space="preserve"> – </w:t>
      </w:r>
      <w:r w:rsidR="00E10CD4" w:rsidRPr="00E10CD4">
        <w:rPr>
          <w:rFonts w:cs="Times New Roman"/>
        </w:rPr>
        <w:t>Janské lázně</w:t>
      </w:r>
      <w:r w:rsidRPr="00E10CD4">
        <w:rPr>
          <w:rFonts w:cs="Times New Roman"/>
        </w:rPr>
        <w:t>)</w:t>
      </w:r>
    </w:p>
    <w:p w14:paraId="4A4B0296" w14:textId="12C72DEB" w:rsidR="00E10CD4" w:rsidRPr="00E10CD4" w:rsidRDefault="00E10CD4" w:rsidP="0077542E">
      <w:r w:rsidRPr="00E10CD4">
        <w:t>Cyklotrasa č.</w:t>
      </w:r>
      <w:r w:rsidR="00236106">
        <w:t xml:space="preserve"> </w:t>
      </w:r>
      <w:r w:rsidRPr="00E10CD4">
        <w:t>22 prochází středem obce a kopíruje silnici II/592.</w:t>
      </w:r>
    </w:p>
    <w:p w14:paraId="18D9F141" w14:textId="2EEF9F6E" w:rsidR="0077542E" w:rsidRPr="00E10CD4" w:rsidRDefault="00303721" w:rsidP="0077542E">
      <w:r w:rsidRPr="000332D8">
        <w:t xml:space="preserve">Novou Vsí </w:t>
      </w:r>
      <w:r w:rsidR="00E10CD4" w:rsidRPr="000332D8">
        <w:t>neprochází žádn</w:t>
      </w:r>
      <w:r w:rsidRPr="000332D8">
        <w:t>á</w:t>
      </w:r>
      <w:r w:rsidR="00E10CD4" w:rsidRPr="000332D8">
        <w:t xml:space="preserve"> cyklostezka.</w:t>
      </w:r>
    </w:p>
    <w:p w14:paraId="7C091517" w14:textId="0E6A38B4" w:rsidR="0077542E" w:rsidRPr="00E10CD4" w:rsidRDefault="0077542E" w:rsidP="0077542E">
      <w:r w:rsidRPr="00E10CD4">
        <w:t xml:space="preserve">Obcí prochází </w:t>
      </w:r>
      <w:r w:rsidR="00E10CD4" w:rsidRPr="00E10CD4">
        <w:t>jedna</w:t>
      </w:r>
      <w:r w:rsidRPr="00E10CD4">
        <w:t xml:space="preserve"> turistick</w:t>
      </w:r>
      <w:r w:rsidR="00E10CD4" w:rsidRPr="00E10CD4">
        <w:t>á</w:t>
      </w:r>
      <w:r w:rsidRPr="00E10CD4">
        <w:t xml:space="preserve"> tras</w:t>
      </w:r>
      <w:r w:rsidR="00E10CD4" w:rsidRPr="00E10CD4">
        <w:t>a</w:t>
      </w:r>
      <w:r w:rsidRPr="00E10CD4">
        <w:t>:</w:t>
      </w:r>
    </w:p>
    <w:p w14:paraId="21150471" w14:textId="17A00264" w:rsidR="0077542E" w:rsidRPr="00E10CD4" w:rsidRDefault="0077542E" w:rsidP="00EF63F4">
      <w:pPr>
        <w:pStyle w:val="Odstavecseseznamem"/>
        <w:numPr>
          <w:ilvl w:val="0"/>
          <w:numId w:val="5"/>
        </w:numPr>
        <w:spacing w:after="200" w:line="276" w:lineRule="auto"/>
        <w:rPr>
          <w:rFonts w:cs="Times New Roman"/>
        </w:rPr>
      </w:pPr>
      <w:r w:rsidRPr="00E10CD4">
        <w:rPr>
          <w:rFonts w:cs="Times New Roman"/>
          <w:color w:val="2E74B5" w:themeColor="accent1" w:themeShade="BF"/>
        </w:rPr>
        <w:t>modrá</w:t>
      </w:r>
      <w:r w:rsidRPr="00E10CD4">
        <w:rPr>
          <w:rFonts w:cs="Times New Roman"/>
        </w:rPr>
        <w:t xml:space="preserve">: </w:t>
      </w:r>
      <w:r w:rsidR="00E10CD4">
        <w:rPr>
          <w:rFonts w:cs="Times New Roman"/>
        </w:rPr>
        <w:t>kopíruje severozápadní hranici katastru obce. Začíná u Růžku a končí poblíž Spáleného vrchu.</w:t>
      </w:r>
    </w:p>
    <w:p w14:paraId="2CD8A0C7" w14:textId="77777777" w:rsidR="0077542E" w:rsidRPr="008A6A50" w:rsidRDefault="0077542E" w:rsidP="0077542E">
      <w:pPr>
        <w:rPr>
          <w:rFonts w:cs="Times New Roman"/>
          <w:b/>
        </w:rPr>
      </w:pPr>
      <w:r w:rsidRPr="008A6A50">
        <w:rPr>
          <w:rFonts w:cs="Times New Roman"/>
          <w:b/>
        </w:rPr>
        <w:t>Dopravní obslužnost</w:t>
      </w:r>
    </w:p>
    <w:p w14:paraId="0D9CCF48" w14:textId="05CF94C9" w:rsidR="0077542E" w:rsidRPr="008A6A50" w:rsidRDefault="0077542E" w:rsidP="0077542E">
      <w:r w:rsidRPr="008A6A50">
        <w:t xml:space="preserve">V obci je základní dopravní obslužnost veřejnou hromadnou dopravou zajišťována autobusovými </w:t>
      </w:r>
      <w:r w:rsidR="00236106" w:rsidRPr="008A6A50">
        <w:t>spo</w:t>
      </w:r>
      <w:r w:rsidR="00236106">
        <w:t>ji</w:t>
      </w:r>
      <w:r w:rsidR="00EE398B" w:rsidRPr="008A6A50">
        <w:t>.</w:t>
      </w:r>
    </w:p>
    <w:p w14:paraId="5EE6A3CA" w14:textId="77777777" w:rsidR="00BC5E93" w:rsidRDefault="0077542E" w:rsidP="0077542E">
      <w:r w:rsidRPr="00707D0F">
        <w:t xml:space="preserve">Autobusovou dopravou je obec napojena na spádová města </w:t>
      </w:r>
      <w:r w:rsidR="00BE0AFB" w:rsidRPr="00707D0F">
        <w:t>Liberec</w:t>
      </w:r>
      <w:r w:rsidRPr="00707D0F">
        <w:t xml:space="preserve"> a </w:t>
      </w:r>
      <w:r w:rsidR="00BE0AFB" w:rsidRPr="00707D0F">
        <w:t>Frýdlant</w:t>
      </w:r>
      <w:r w:rsidRPr="00707D0F">
        <w:t xml:space="preserve">. Četnost spojů dokumentuje následující tabulka. Obslužnost obce veřejnou autobusovou dopravou lze považovat za </w:t>
      </w:r>
      <w:r w:rsidR="00BC5E93">
        <w:t>dobrou</w:t>
      </w:r>
      <w:r w:rsidR="009A1250">
        <w:t>.</w:t>
      </w:r>
      <w:r w:rsidR="00EE398B" w:rsidRPr="00707D0F">
        <w:t xml:space="preserve"> Je možné se dopravovat i o víkendu a státních svátcích</w:t>
      </w:r>
      <w:r w:rsidR="00BC5E93">
        <w:t>, ale v omezeném režimu.</w:t>
      </w:r>
    </w:p>
    <w:p w14:paraId="53C8C097" w14:textId="66E79FB4" w:rsidR="0077542E" w:rsidRPr="00707D0F" w:rsidRDefault="00EE398B" w:rsidP="0077542E">
      <w:r w:rsidRPr="00707D0F">
        <w:t xml:space="preserve"> </w:t>
      </w:r>
    </w:p>
    <w:p w14:paraId="57914CFA" w14:textId="0278248D" w:rsidR="0077542E" w:rsidRPr="008A6A50" w:rsidRDefault="0077542E" w:rsidP="0077542E">
      <w:pPr>
        <w:spacing w:after="0"/>
        <w:rPr>
          <w:rFonts w:cs="Times New Roman"/>
        </w:rPr>
      </w:pPr>
      <w:r w:rsidRPr="008A6A50">
        <w:rPr>
          <w:rFonts w:cs="Times New Roman"/>
        </w:rPr>
        <w:t xml:space="preserve">V obci je </w:t>
      </w:r>
      <w:r w:rsidR="008A6A50" w:rsidRPr="008A6A50">
        <w:rPr>
          <w:rFonts w:cs="Times New Roman"/>
        </w:rPr>
        <w:t>pět</w:t>
      </w:r>
      <w:r w:rsidRPr="008A6A50">
        <w:rPr>
          <w:rFonts w:cs="Times New Roman"/>
        </w:rPr>
        <w:t xml:space="preserve"> autobusových zastávek:</w:t>
      </w:r>
    </w:p>
    <w:p w14:paraId="4A97EE68" w14:textId="5BB45528" w:rsidR="00BC5E93" w:rsidRPr="00BC5E93" w:rsidRDefault="00BC5E93" w:rsidP="00BC5E93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bCs/>
          <w:i/>
          <w:iCs/>
          <w:sz w:val="20"/>
          <w:szCs w:val="24"/>
        </w:rPr>
      </w:pPr>
      <w:r>
        <w:rPr>
          <w:rFonts w:cs="Times New Roman"/>
        </w:rPr>
        <w:t>Nová Ves, Mlýnice</w:t>
      </w:r>
    </w:p>
    <w:p w14:paraId="0C6599A6" w14:textId="51266FB2" w:rsidR="008A6A50" w:rsidRPr="008A6A50" w:rsidRDefault="008A6A50" w:rsidP="00B23096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bCs/>
          <w:i/>
          <w:iCs/>
          <w:sz w:val="20"/>
          <w:szCs w:val="24"/>
        </w:rPr>
      </w:pPr>
      <w:r w:rsidRPr="008A6A50">
        <w:rPr>
          <w:rFonts w:cs="Times New Roman"/>
        </w:rPr>
        <w:t>Nová Ves, u pily</w:t>
      </w:r>
    </w:p>
    <w:p w14:paraId="481CE424" w14:textId="01F9F905" w:rsidR="008A6A50" w:rsidRPr="008A6A50" w:rsidRDefault="008A6A50" w:rsidP="00B23096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bCs/>
          <w:i/>
          <w:iCs/>
          <w:sz w:val="20"/>
          <w:szCs w:val="24"/>
        </w:rPr>
      </w:pPr>
      <w:r>
        <w:rPr>
          <w:rFonts w:cs="Times New Roman"/>
        </w:rPr>
        <w:t>Nová Ves, host.</w:t>
      </w:r>
    </w:p>
    <w:p w14:paraId="6DD2E8E4" w14:textId="30F0A5A1" w:rsidR="008A6A50" w:rsidRPr="008A6A50" w:rsidRDefault="008A6A50" w:rsidP="00B23096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bCs/>
          <w:i/>
          <w:iCs/>
          <w:sz w:val="20"/>
          <w:szCs w:val="24"/>
        </w:rPr>
      </w:pPr>
      <w:r>
        <w:rPr>
          <w:rFonts w:cs="Times New Roman"/>
        </w:rPr>
        <w:t>Nová Ves, kostel</w:t>
      </w:r>
    </w:p>
    <w:p w14:paraId="1B0EE6AF" w14:textId="5C106471" w:rsidR="008A6A50" w:rsidRPr="008A6A50" w:rsidRDefault="008A6A50" w:rsidP="00B23096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bCs/>
          <w:i/>
          <w:iCs/>
          <w:sz w:val="20"/>
          <w:szCs w:val="24"/>
        </w:rPr>
      </w:pPr>
      <w:r>
        <w:rPr>
          <w:rFonts w:cs="Times New Roman"/>
        </w:rPr>
        <w:t>Nová Ves, jednota</w:t>
      </w:r>
    </w:p>
    <w:p w14:paraId="64E4F655" w14:textId="77777777" w:rsidR="008A6A50" w:rsidRPr="008A6A50" w:rsidRDefault="008A6A50" w:rsidP="008A6A50">
      <w:pPr>
        <w:spacing w:after="0" w:line="240" w:lineRule="auto"/>
        <w:rPr>
          <w:rFonts w:cs="Times New Roman"/>
          <w:b/>
          <w:bCs/>
          <w:i/>
          <w:iCs/>
          <w:sz w:val="20"/>
          <w:szCs w:val="24"/>
          <w:highlight w:val="yellow"/>
        </w:rPr>
      </w:pPr>
    </w:p>
    <w:p w14:paraId="7EF91992" w14:textId="2AF060E6" w:rsidR="008A6A50" w:rsidRPr="008A6A50" w:rsidRDefault="008A6A50" w:rsidP="008A6A50">
      <w:pPr>
        <w:spacing w:after="0" w:line="240" w:lineRule="auto"/>
        <w:rPr>
          <w:rFonts w:cs="Times New Roman"/>
        </w:rPr>
      </w:pPr>
      <w:r w:rsidRPr="008A6A50">
        <w:rPr>
          <w:rFonts w:cs="Times New Roman"/>
        </w:rPr>
        <w:lastRenderedPageBreak/>
        <w:t>Autobusová zastávka „Nová Ves, kř</w:t>
      </w:r>
      <w:r w:rsidR="009A1250">
        <w:rPr>
          <w:rFonts w:cs="Times New Roman"/>
        </w:rPr>
        <w:t>i</w:t>
      </w:r>
      <w:r w:rsidRPr="008A6A50">
        <w:rPr>
          <w:rFonts w:cs="Times New Roman"/>
        </w:rPr>
        <w:t>ž</w:t>
      </w:r>
      <w:r w:rsidR="00BC5E93">
        <w:rPr>
          <w:rFonts w:cs="Times New Roman"/>
        </w:rPr>
        <w:t>ovatka</w:t>
      </w:r>
      <w:r w:rsidRPr="008A6A50">
        <w:rPr>
          <w:rFonts w:cs="Times New Roman"/>
        </w:rPr>
        <w:t xml:space="preserve">“ </w:t>
      </w:r>
      <w:r w:rsidR="00BC5E93">
        <w:rPr>
          <w:rFonts w:cs="Times New Roman"/>
        </w:rPr>
        <w:t>je vedena</w:t>
      </w:r>
      <w:r w:rsidRPr="008A6A50">
        <w:rPr>
          <w:rFonts w:cs="Times New Roman"/>
        </w:rPr>
        <w:t xml:space="preserve"> na území obce, nicméně je dle rozložení k</w:t>
      </w:r>
      <w:r>
        <w:rPr>
          <w:rFonts w:cs="Times New Roman"/>
        </w:rPr>
        <w:t xml:space="preserve">atastrálního </w:t>
      </w:r>
      <w:r w:rsidRPr="008A6A50">
        <w:rPr>
          <w:rFonts w:cs="Times New Roman"/>
        </w:rPr>
        <w:t>území umístěna v Mníšku.</w:t>
      </w:r>
    </w:p>
    <w:p w14:paraId="45F903AF" w14:textId="77777777" w:rsidR="007A7A0B" w:rsidRPr="009C13F2" w:rsidRDefault="007A7A0B" w:rsidP="007A7A0B">
      <w:pPr>
        <w:spacing w:after="0" w:line="240" w:lineRule="auto"/>
        <w:rPr>
          <w:rFonts w:cs="Times New Roman"/>
          <w:b/>
          <w:bCs/>
          <w:i/>
          <w:iCs/>
          <w:sz w:val="20"/>
          <w:szCs w:val="24"/>
          <w:highlight w:val="yellow"/>
        </w:rPr>
      </w:pPr>
    </w:p>
    <w:p w14:paraId="093D3282" w14:textId="1CA733A3" w:rsidR="0077542E" w:rsidRPr="00F349A2" w:rsidRDefault="0077542E" w:rsidP="007A7A0B">
      <w:pPr>
        <w:spacing w:after="0" w:line="240" w:lineRule="auto"/>
        <w:rPr>
          <w:rFonts w:cs="Times New Roman"/>
          <w:b/>
          <w:bCs/>
          <w:i/>
          <w:iCs/>
          <w:sz w:val="20"/>
          <w:szCs w:val="24"/>
        </w:rPr>
      </w:pPr>
      <w:r w:rsidRPr="00577EDA">
        <w:rPr>
          <w:rFonts w:cs="Times New Roman"/>
          <w:b/>
          <w:bCs/>
          <w:i/>
          <w:iCs/>
          <w:sz w:val="20"/>
          <w:szCs w:val="24"/>
        </w:rPr>
        <w:t xml:space="preserve">Tabulka: Obslužnost obce </w:t>
      </w:r>
      <w:r w:rsidR="00F349A2" w:rsidRPr="00577EDA">
        <w:rPr>
          <w:rFonts w:cs="Times New Roman"/>
          <w:b/>
          <w:bCs/>
          <w:i/>
          <w:iCs/>
          <w:sz w:val="20"/>
          <w:szCs w:val="24"/>
        </w:rPr>
        <w:t>Nová Ves</w:t>
      </w:r>
      <w:r w:rsidRPr="00577EDA">
        <w:rPr>
          <w:rFonts w:cs="Times New Roman"/>
          <w:b/>
          <w:bCs/>
          <w:i/>
          <w:iCs/>
          <w:sz w:val="20"/>
          <w:szCs w:val="24"/>
        </w:rPr>
        <w:t xml:space="preserve"> autobusovou dopravou</w:t>
      </w:r>
    </w:p>
    <w:tbl>
      <w:tblPr>
        <w:tblStyle w:val="Mkatabulky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1"/>
        <w:gridCol w:w="3909"/>
        <w:gridCol w:w="2676"/>
      </w:tblGrid>
      <w:tr w:rsidR="0077542E" w:rsidRPr="00F349A2" w14:paraId="33F24568" w14:textId="77777777" w:rsidTr="0077542E">
        <w:trPr>
          <w:trHeight w:val="361"/>
        </w:trPr>
        <w:tc>
          <w:tcPr>
            <w:tcW w:w="1454" w:type="pct"/>
            <w:tcBorders>
              <w:top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0BC74C31" w14:textId="77777777" w:rsidR="0077542E" w:rsidRPr="00F349A2" w:rsidRDefault="0077542E" w:rsidP="0077542E">
            <w:pPr>
              <w:rPr>
                <w:rFonts w:cs="Times New Roman"/>
                <w:b/>
                <w:color w:val="FFFFFF" w:themeColor="background1"/>
                <w:sz w:val="18"/>
                <w:szCs w:val="18"/>
              </w:rPr>
            </w:pPr>
            <w:r w:rsidRPr="00F349A2">
              <w:rPr>
                <w:rFonts w:cs="Times New Roman"/>
                <w:b/>
                <w:color w:val="FFFFFF" w:themeColor="background1"/>
                <w:sz w:val="18"/>
                <w:szCs w:val="18"/>
              </w:rPr>
              <w:t>Číslo linky/zastávky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shd w:val="clear" w:color="auto" w:fill="44546A" w:themeFill="text2"/>
            <w:vAlign w:val="center"/>
          </w:tcPr>
          <w:p w14:paraId="77C2B8A8" w14:textId="77777777" w:rsidR="0077542E" w:rsidRPr="00F349A2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18"/>
              </w:rPr>
            </w:pPr>
            <w:r w:rsidRPr="00F349A2">
              <w:rPr>
                <w:rFonts w:cs="Times New Roman"/>
                <w:b/>
                <w:color w:val="FFFFFF" w:themeColor="background1"/>
                <w:sz w:val="18"/>
                <w:szCs w:val="18"/>
              </w:rPr>
              <w:t>Trasa</w:t>
            </w:r>
          </w:p>
        </w:tc>
        <w:tc>
          <w:tcPr>
            <w:tcW w:w="1441" w:type="pct"/>
            <w:shd w:val="clear" w:color="auto" w:fill="44546A" w:themeFill="text2"/>
            <w:vAlign w:val="center"/>
          </w:tcPr>
          <w:p w14:paraId="04330277" w14:textId="77777777" w:rsidR="0077542E" w:rsidRPr="00F349A2" w:rsidRDefault="0077542E" w:rsidP="0077542E">
            <w:pPr>
              <w:jc w:val="center"/>
              <w:rPr>
                <w:rFonts w:cs="Times New Roman"/>
                <w:b/>
                <w:color w:val="FFFFFF" w:themeColor="background1"/>
                <w:sz w:val="18"/>
                <w:szCs w:val="18"/>
              </w:rPr>
            </w:pPr>
            <w:r w:rsidRPr="00577EDA">
              <w:rPr>
                <w:rFonts w:cs="Times New Roman"/>
                <w:b/>
                <w:color w:val="FFFFFF" w:themeColor="background1"/>
                <w:sz w:val="18"/>
                <w:szCs w:val="18"/>
              </w:rPr>
              <w:t>Frekvence spojů</w:t>
            </w:r>
          </w:p>
        </w:tc>
      </w:tr>
      <w:tr w:rsidR="0077542E" w:rsidRPr="00F349A2" w14:paraId="1B513D6D" w14:textId="77777777" w:rsidTr="0077542E">
        <w:tc>
          <w:tcPr>
            <w:tcW w:w="1454" w:type="pct"/>
            <w:tcBorders>
              <w:top w:val="nil"/>
              <w:bottom w:val="nil"/>
              <w:right w:val="single" w:sz="4" w:space="0" w:color="8496B0" w:themeColor="text2" w:themeTint="99"/>
            </w:tcBorders>
            <w:vAlign w:val="center"/>
          </w:tcPr>
          <w:p w14:paraId="705D66C4" w14:textId="21A96846" w:rsidR="0077542E" w:rsidRPr="00F349A2" w:rsidRDefault="00F349A2" w:rsidP="007754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b/>
                <w:bCs/>
                <w:sz w:val="18"/>
                <w:szCs w:val="18"/>
              </w:rPr>
              <w:t>000645</w:t>
            </w:r>
            <w:r w:rsidR="0077542E" w:rsidRPr="00F349A2">
              <w:rPr>
                <w:rFonts w:cs="Times New Roman"/>
                <w:sz w:val="18"/>
                <w:szCs w:val="18"/>
              </w:rPr>
              <w:t>/</w:t>
            </w:r>
            <w:r w:rsidR="00A14F3F">
              <w:rPr>
                <w:rFonts w:cs="Times New Roman"/>
                <w:sz w:val="18"/>
                <w:szCs w:val="18"/>
              </w:rPr>
              <w:t>1, 5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vAlign w:val="center"/>
          </w:tcPr>
          <w:p w14:paraId="4A3C720D" w14:textId="76B6F435" w:rsidR="0077542E" w:rsidRPr="00F349A2" w:rsidRDefault="00FD7260" w:rsidP="0077542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  <w:r w:rsidR="0077542E"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– 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Mníšek – </w:t>
            </w:r>
            <w:r w:rsidR="00A14F3F">
              <w:rPr>
                <w:rFonts w:cs="Times New Roman"/>
                <w:b/>
                <w:bCs/>
                <w:sz w:val="18"/>
                <w:szCs w:val="18"/>
              </w:rPr>
              <w:t xml:space="preserve">Heřmanice – </w:t>
            </w:r>
            <w:proofErr w:type="spellStart"/>
            <w:r w:rsidR="00A14F3F">
              <w:rPr>
                <w:rFonts w:cs="Times New Roman"/>
                <w:b/>
                <w:bCs/>
                <w:sz w:val="18"/>
                <w:szCs w:val="18"/>
              </w:rPr>
              <w:t>Bogatynia</w:t>
            </w:r>
            <w:proofErr w:type="spellEnd"/>
          </w:p>
          <w:p w14:paraId="0BF03883" w14:textId="767B6CDA" w:rsidR="0077542E" w:rsidRPr="00F349A2" w:rsidRDefault="00FD7260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(některé z</w:t>
            </w:r>
            <w:r w:rsidR="00CD42F5" w:rsidRPr="00F349A2">
              <w:rPr>
                <w:rFonts w:cs="Times New Roman"/>
                <w:sz w:val="18"/>
                <w:szCs w:val="18"/>
              </w:rPr>
              <w:t>e</w:t>
            </w:r>
            <w:r w:rsidRPr="00F349A2">
              <w:rPr>
                <w:rFonts w:cs="Times New Roman"/>
                <w:sz w:val="18"/>
                <w:szCs w:val="18"/>
              </w:rPr>
              <w:t> spojů končí v Mníšku či Chrastavě a</w:t>
            </w:r>
            <w:r w:rsidR="00CD42F5" w:rsidRPr="00F349A2">
              <w:rPr>
                <w:rFonts w:cs="Times New Roman"/>
                <w:sz w:val="18"/>
                <w:szCs w:val="18"/>
              </w:rPr>
              <w:t> </w:t>
            </w:r>
            <w:r w:rsidRPr="00F349A2">
              <w:rPr>
                <w:rFonts w:cs="Times New Roman"/>
                <w:sz w:val="18"/>
                <w:szCs w:val="18"/>
              </w:rPr>
              <w:t>nepokračují dál)</w:t>
            </w:r>
          </w:p>
        </w:tc>
        <w:tc>
          <w:tcPr>
            <w:tcW w:w="1441" w:type="pct"/>
            <w:vAlign w:val="center"/>
          </w:tcPr>
          <w:p w14:paraId="19B4C0A0" w14:textId="564F6EA7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1) směr </w:t>
            </w:r>
            <w:r w:rsidR="00FD7260"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</w:p>
          <w:p w14:paraId="464E7518" w14:textId="4BDC7180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 w:rsidR="001F2131">
              <w:rPr>
                <w:rFonts w:cs="Times New Roman"/>
                <w:sz w:val="18"/>
                <w:szCs w:val="18"/>
              </w:rPr>
              <w:t>3</w:t>
            </w:r>
          </w:p>
          <w:p w14:paraId="4AEEF1AF" w14:textId="77777777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sobota – 0</w:t>
            </w:r>
          </w:p>
          <w:p w14:paraId="4BBAA9DB" w14:textId="5620C2A5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 w:rsidR="001F2131">
              <w:rPr>
                <w:rFonts w:cs="Times New Roman"/>
                <w:sz w:val="18"/>
                <w:szCs w:val="18"/>
              </w:rPr>
              <w:t>1</w:t>
            </w:r>
          </w:p>
          <w:p w14:paraId="531303E2" w14:textId="00F9E4D8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2) směr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F2131">
              <w:rPr>
                <w:rFonts w:cs="Times New Roman"/>
                <w:b/>
                <w:bCs/>
                <w:sz w:val="18"/>
                <w:szCs w:val="18"/>
              </w:rPr>
              <w:t>Bogatynia</w:t>
            </w:r>
            <w:proofErr w:type="spellEnd"/>
          </w:p>
          <w:p w14:paraId="1B88E054" w14:textId="5CC4520F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 w:rsidR="001F2131">
              <w:rPr>
                <w:rFonts w:cs="Times New Roman"/>
                <w:sz w:val="18"/>
                <w:szCs w:val="18"/>
              </w:rPr>
              <w:t>3</w:t>
            </w:r>
          </w:p>
          <w:p w14:paraId="6D12A737" w14:textId="77777777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sobota – 0</w:t>
            </w:r>
          </w:p>
          <w:p w14:paraId="7FA5EBBA" w14:textId="34845E46" w:rsidR="0077542E" w:rsidRPr="00F349A2" w:rsidRDefault="0077542E" w:rsidP="0077542E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 w:rsidR="001F2131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77542E" w:rsidRPr="00F349A2" w14:paraId="1F54C1BE" w14:textId="77777777" w:rsidTr="0077542E">
        <w:tc>
          <w:tcPr>
            <w:tcW w:w="1454" w:type="pct"/>
            <w:tcBorders>
              <w:top w:val="nil"/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16AE4602" w14:textId="7CDC4B93" w:rsidR="0077542E" w:rsidRPr="00F349A2" w:rsidRDefault="00F349A2" w:rsidP="0077542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B6CAC">
              <w:rPr>
                <w:rFonts w:cs="Times New Roman"/>
                <w:b/>
                <w:bCs/>
                <w:sz w:val="18"/>
                <w:szCs w:val="18"/>
              </w:rPr>
              <w:t>540071</w:t>
            </w:r>
            <w:r w:rsidR="005B6CAC">
              <w:rPr>
                <w:rFonts w:cs="Times New Roman"/>
                <w:sz w:val="18"/>
                <w:szCs w:val="18"/>
              </w:rPr>
              <w:t>/1, 2, 3, 4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0575108F" w14:textId="77777777" w:rsidR="008B7AD0" w:rsidRPr="005B6CAC" w:rsidRDefault="005B6CAC" w:rsidP="0077542E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5B6CAC">
              <w:rPr>
                <w:rFonts w:cs="Times New Roman"/>
                <w:b/>
                <w:bCs/>
                <w:sz w:val="18"/>
                <w:szCs w:val="18"/>
              </w:rPr>
              <w:t>Liberec – Krásná Studánka – Mníšek – Chrastava – Andělská Hora</w:t>
            </w:r>
          </w:p>
          <w:p w14:paraId="0FE8EBB6" w14:textId="2518A981" w:rsidR="005B6CAC" w:rsidRPr="00F349A2" w:rsidRDefault="005B6CAC" w:rsidP="0077542E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(většina spojů projíždí obec Mníšek přímo bez zastávky)</w:t>
            </w:r>
          </w:p>
        </w:tc>
        <w:tc>
          <w:tcPr>
            <w:tcW w:w="1441" w:type="pct"/>
            <w:shd w:val="clear" w:color="auto" w:fill="D5DCE4" w:themeFill="text2" w:themeFillTint="33"/>
            <w:vAlign w:val="center"/>
          </w:tcPr>
          <w:p w14:paraId="034B1242" w14:textId="77777777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1) směr 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</w:p>
          <w:p w14:paraId="720829FE" w14:textId="5343A593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14</w:t>
            </w:r>
          </w:p>
          <w:p w14:paraId="3E3FE212" w14:textId="09C55E64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  <w:p w14:paraId="33D0B391" w14:textId="32B1E038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  <w:p w14:paraId="68859226" w14:textId="114FA8A3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2) směr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Andělská Hora</w:t>
            </w:r>
          </w:p>
          <w:p w14:paraId="674498CA" w14:textId="52B32013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13</w:t>
            </w:r>
          </w:p>
          <w:p w14:paraId="4DA6672E" w14:textId="5483F28D" w:rsidR="005B6CAC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  <w:p w14:paraId="45EFE5EE" w14:textId="5889FED7" w:rsidR="0077542E" w:rsidRPr="00F349A2" w:rsidRDefault="005B6CAC" w:rsidP="005B6CAC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1F2131" w:rsidRPr="00F349A2" w14:paraId="00A7C9A1" w14:textId="77777777" w:rsidTr="0077542E">
        <w:tc>
          <w:tcPr>
            <w:tcW w:w="1454" w:type="pct"/>
            <w:tcBorders>
              <w:top w:val="nil"/>
              <w:bottom w:val="nil"/>
              <w:right w:val="single" w:sz="4" w:space="0" w:color="8496B0" w:themeColor="text2" w:themeTint="99"/>
            </w:tcBorders>
            <w:shd w:val="clear" w:color="auto" w:fill="auto"/>
            <w:vAlign w:val="center"/>
          </w:tcPr>
          <w:p w14:paraId="1199472E" w14:textId="7D01978C" w:rsidR="001F2131" w:rsidRPr="00F349A2" w:rsidRDefault="001F2131" w:rsidP="001F21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1F2131">
              <w:rPr>
                <w:rFonts w:cs="Times New Roman"/>
                <w:b/>
                <w:sz w:val="18"/>
                <w:szCs w:val="18"/>
              </w:rPr>
              <w:t>540642</w:t>
            </w:r>
            <w:r>
              <w:rPr>
                <w:rFonts w:cs="Times New Roman"/>
                <w:bCs/>
                <w:sz w:val="18"/>
                <w:szCs w:val="18"/>
              </w:rPr>
              <w:t>/1, 2, 3, 4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vAlign w:val="center"/>
          </w:tcPr>
          <w:p w14:paraId="404C692E" w14:textId="165C065E" w:rsidR="001F2131" w:rsidRPr="00F349A2" w:rsidRDefault="001F2131" w:rsidP="001F2131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Liberec – Chrastava – Mníšek – Heřmanice – Frýdlant</w:t>
            </w:r>
          </w:p>
        </w:tc>
        <w:tc>
          <w:tcPr>
            <w:tcW w:w="1441" w:type="pct"/>
            <w:vAlign w:val="center"/>
          </w:tcPr>
          <w:p w14:paraId="7365310E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1) směr 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</w:p>
          <w:p w14:paraId="0C17E565" w14:textId="2A071E81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 w:rsidR="005B6CAC">
              <w:rPr>
                <w:rFonts w:cs="Times New Roman"/>
                <w:sz w:val="18"/>
                <w:szCs w:val="18"/>
              </w:rPr>
              <w:t>0</w:t>
            </w:r>
          </w:p>
          <w:p w14:paraId="0BC7F82F" w14:textId="5A196C3B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 w:rsidR="005B6CAC">
              <w:rPr>
                <w:rFonts w:cs="Times New Roman"/>
                <w:sz w:val="18"/>
                <w:szCs w:val="18"/>
              </w:rPr>
              <w:t>4</w:t>
            </w:r>
          </w:p>
          <w:p w14:paraId="1188E829" w14:textId="458AF314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 w:rsidR="005B6CAC">
              <w:rPr>
                <w:rFonts w:cs="Times New Roman"/>
                <w:sz w:val="18"/>
                <w:szCs w:val="18"/>
              </w:rPr>
              <w:t>2</w:t>
            </w:r>
          </w:p>
          <w:p w14:paraId="4C3F3281" w14:textId="32901EE6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2) směr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Frýdlant</w:t>
            </w:r>
          </w:p>
          <w:p w14:paraId="2F814EE3" w14:textId="66B48C34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 w:rsidR="005B6CAC">
              <w:rPr>
                <w:rFonts w:cs="Times New Roman"/>
                <w:sz w:val="18"/>
                <w:szCs w:val="18"/>
              </w:rPr>
              <w:t>0</w:t>
            </w:r>
          </w:p>
          <w:p w14:paraId="0EBC3402" w14:textId="2CD560FE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 w:rsidR="005B6CAC">
              <w:rPr>
                <w:rFonts w:cs="Times New Roman"/>
                <w:sz w:val="18"/>
                <w:szCs w:val="18"/>
              </w:rPr>
              <w:t>4</w:t>
            </w:r>
          </w:p>
          <w:p w14:paraId="170A4939" w14:textId="044290C5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 w:rsidR="005B6CAC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1F2131" w:rsidRPr="00F349A2" w14:paraId="15284C3F" w14:textId="77777777" w:rsidTr="00FD7260">
        <w:tc>
          <w:tcPr>
            <w:tcW w:w="1454" w:type="pct"/>
            <w:tcBorders>
              <w:top w:val="nil"/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3FEEE8A0" w14:textId="58B0E650" w:rsidR="001F2131" w:rsidRPr="00F349A2" w:rsidRDefault="001F2131" w:rsidP="001F21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1F2131">
              <w:rPr>
                <w:rFonts w:cs="Times New Roman"/>
                <w:b/>
                <w:sz w:val="18"/>
                <w:szCs w:val="18"/>
              </w:rPr>
              <w:t>000669</w:t>
            </w:r>
            <w:r>
              <w:rPr>
                <w:rFonts w:cs="Times New Roman"/>
                <w:bCs/>
                <w:sz w:val="18"/>
                <w:szCs w:val="18"/>
              </w:rPr>
              <w:t>/5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1950C06C" w14:textId="3A32D524" w:rsidR="001F2131" w:rsidRPr="001F2131" w:rsidRDefault="001F2131" w:rsidP="001F2131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F2131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Pr="001F2131">
              <w:rPr>
                <w:rFonts w:cs="Times New Roman"/>
                <w:b/>
                <w:bCs/>
                <w:sz w:val="18"/>
                <w:szCs w:val="18"/>
              </w:rPr>
              <w:t xml:space="preserve">– Frýdlant – </w:t>
            </w:r>
            <w:proofErr w:type="spellStart"/>
            <w:r w:rsidRPr="001F2131">
              <w:rPr>
                <w:rFonts w:cs="Times New Roman"/>
                <w:b/>
                <w:bCs/>
                <w:sz w:val="18"/>
                <w:szCs w:val="18"/>
              </w:rPr>
              <w:t>Zawidóv</w:t>
            </w:r>
            <w:proofErr w:type="spellEnd"/>
            <w:r w:rsidRPr="001F2131">
              <w:rPr>
                <w:rFonts w:cs="Times New Roman"/>
                <w:b/>
                <w:bCs/>
                <w:sz w:val="18"/>
                <w:szCs w:val="18"/>
              </w:rPr>
              <w:t xml:space="preserve"> –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F2131">
              <w:rPr>
                <w:rFonts w:cs="Times New Roman"/>
                <w:b/>
                <w:bCs/>
                <w:sz w:val="18"/>
                <w:szCs w:val="18"/>
              </w:rPr>
              <w:t>Zgor</w:t>
            </w:r>
            <w:r>
              <w:rPr>
                <w:rFonts w:cs="Times New Roman"/>
                <w:b/>
                <w:bCs/>
                <w:sz w:val="18"/>
                <w:szCs w:val="18"/>
              </w:rPr>
              <w:t>zelec</w:t>
            </w:r>
            <w:proofErr w:type="spellEnd"/>
          </w:p>
        </w:tc>
        <w:tc>
          <w:tcPr>
            <w:tcW w:w="1441" w:type="pct"/>
            <w:shd w:val="clear" w:color="auto" w:fill="D5DCE4" w:themeFill="text2" w:themeFillTint="33"/>
            <w:vAlign w:val="center"/>
          </w:tcPr>
          <w:p w14:paraId="08B0746F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1) směr 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</w:p>
          <w:p w14:paraId="746F7201" w14:textId="4AEF6361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4</w:t>
            </w:r>
          </w:p>
          <w:p w14:paraId="72758C97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sobota – 0</w:t>
            </w:r>
          </w:p>
          <w:p w14:paraId="229F835B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5C7EEF55" w14:textId="0F5A8F63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2) směr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Zgorzelec</w:t>
            </w:r>
            <w:proofErr w:type="spellEnd"/>
          </w:p>
          <w:p w14:paraId="0CB06F57" w14:textId="728CF0C6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3</w:t>
            </w:r>
          </w:p>
          <w:p w14:paraId="67AC1FD0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sobota – 0</w:t>
            </w:r>
          </w:p>
          <w:p w14:paraId="1E32926E" w14:textId="514D6C24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1F2131" w:rsidRPr="00F349A2" w14:paraId="1011FD32" w14:textId="77777777" w:rsidTr="00FD7260">
        <w:tc>
          <w:tcPr>
            <w:tcW w:w="1454" w:type="pct"/>
            <w:tcBorders>
              <w:top w:val="nil"/>
              <w:bottom w:val="nil"/>
              <w:right w:val="single" w:sz="4" w:space="0" w:color="8496B0" w:themeColor="text2" w:themeTint="99"/>
            </w:tcBorders>
            <w:shd w:val="clear" w:color="auto" w:fill="auto"/>
            <w:vAlign w:val="center"/>
          </w:tcPr>
          <w:p w14:paraId="4F8528BD" w14:textId="798C2502" w:rsidR="001F2131" w:rsidRPr="00F349A2" w:rsidRDefault="001F2131" w:rsidP="001F21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1F2131">
              <w:rPr>
                <w:rFonts w:cs="Times New Roman"/>
                <w:b/>
                <w:sz w:val="18"/>
                <w:szCs w:val="18"/>
              </w:rPr>
              <w:t>540640</w:t>
            </w:r>
            <w:r>
              <w:rPr>
                <w:rFonts w:cs="Times New Roman"/>
                <w:bCs/>
                <w:sz w:val="18"/>
                <w:szCs w:val="18"/>
              </w:rPr>
              <w:t>/5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shd w:val="clear" w:color="auto" w:fill="auto"/>
            <w:vAlign w:val="center"/>
          </w:tcPr>
          <w:p w14:paraId="376ADCC8" w14:textId="77777777" w:rsidR="001F2131" w:rsidRDefault="001F2131" w:rsidP="001F2131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F2131">
              <w:rPr>
                <w:rFonts w:cs="Times New Roman"/>
                <w:b/>
                <w:bCs/>
                <w:sz w:val="18"/>
                <w:szCs w:val="18"/>
              </w:rPr>
              <w:t>Liberec – Krásná Studánka – Mníšek –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Dětřichov – </w:t>
            </w:r>
            <w:r w:rsidRPr="001F2131">
              <w:rPr>
                <w:rFonts w:cs="Times New Roman"/>
                <w:b/>
                <w:bCs/>
                <w:sz w:val="18"/>
                <w:szCs w:val="18"/>
              </w:rPr>
              <w:t>Frýdlant</w:t>
            </w:r>
          </w:p>
          <w:p w14:paraId="4278BF97" w14:textId="6999C765" w:rsidR="001F2131" w:rsidRPr="001F2131" w:rsidRDefault="001F2131" w:rsidP="001F213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(přibližně čtvrtina spojů končí ve Frýdlantu)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4DC1D6B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1) směr 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</w:p>
          <w:p w14:paraId="3B618A48" w14:textId="29806D29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10</w:t>
            </w:r>
          </w:p>
          <w:p w14:paraId="2802C21A" w14:textId="7754CF8B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0CDD2009" w14:textId="77777777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1A22C2C7" w14:textId="693B2999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2) směr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Frýdlant</w:t>
            </w:r>
          </w:p>
          <w:p w14:paraId="42970709" w14:textId="2B69D0E1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  <w:p w14:paraId="36F5CDB2" w14:textId="49351C91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  <w:p w14:paraId="2D5AD108" w14:textId="0EE0EEF2" w:rsidR="001F2131" w:rsidRPr="00F349A2" w:rsidRDefault="001F2131" w:rsidP="001F2131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1F2131" w:rsidRPr="00F349A2" w14:paraId="2AC3BF9B" w14:textId="77777777" w:rsidTr="00FD7260">
        <w:tc>
          <w:tcPr>
            <w:tcW w:w="1454" w:type="pct"/>
            <w:tcBorders>
              <w:top w:val="nil"/>
              <w:bottom w:val="nil"/>
              <w:righ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1D2B201D" w14:textId="32EA7085" w:rsidR="001F2131" w:rsidRPr="00F349A2" w:rsidRDefault="001F2131" w:rsidP="001F2131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B6CAC">
              <w:rPr>
                <w:rFonts w:cs="Times New Roman"/>
                <w:b/>
                <w:sz w:val="18"/>
                <w:szCs w:val="18"/>
              </w:rPr>
              <w:t>540641</w:t>
            </w:r>
            <w:r w:rsidR="005B6CAC">
              <w:rPr>
                <w:rFonts w:cs="Times New Roman"/>
                <w:bCs/>
                <w:sz w:val="18"/>
                <w:szCs w:val="18"/>
              </w:rPr>
              <w:t>/5</w:t>
            </w:r>
          </w:p>
        </w:tc>
        <w:tc>
          <w:tcPr>
            <w:tcW w:w="2105" w:type="pct"/>
            <w:tcBorders>
              <w:left w:val="single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6CF42179" w14:textId="77777777" w:rsidR="001F2131" w:rsidRPr="00707D0F" w:rsidRDefault="005B6CAC" w:rsidP="001F2131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707D0F">
              <w:rPr>
                <w:rFonts w:cs="Times New Roman"/>
                <w:b/>
                <w:bCs/>
                <w:sz w:val="18"/>
                <w:szCs w:val="18"/>
              </w:rPr>
              <w:t>Liberec – Krásná Studánka – Mníšek – Heřmanice – Frýdlant</w:t>
            </w:r>
          </w:p>
          <w:p w14:paraId="1A7BADD0" w14:textId="7C6FED6B" w:rsidR="00707D0F" w:rsidRPr="00F349A2" w:rsidRDefault="00707D0F" w:rsidP="001F213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41" w:type="pct"/>
            <w:shd w:val="clear" w:color="auto" w:fill="D5DCE4" w:themeFill="text2" w:themeFillTint="33"/>
            <w:vAlign w:val="center"/>
          </w:tcPr>
          <w:p w14:paraId="18D451BB" w14:textId="77777777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1) směr 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>Liberec</w:t>
            </w:r>
          </w:p>
          <w:p w14:paraId="2450371F" w14:textId="1BC149E9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  <w:p w14:paraId="345F5EFA" w14:textId="04113010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  <w:p w14:paraId="49CB77EF" w14:textId="6038820B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  <w:p w14:paraId="1DC4E0DF" w14:textId="77777777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>2) směr</w:t>
            </w:r>
            <w:r w:rsidRPr="00F349A2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Frýdlant</w:t>
            </w:r>
          </w:p>
          <w:p w14:paraId="24F384B5" w14:textId="77777777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všední den – 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  <w:p w14:paraId="2D36E859" w14:textId="5910FF03" w:rsidR="00707D0F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sobota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  <w:p w14:paraId="15C7BDA9" w14:textId="2F48B160" w:rsidR="001F2131" w:rsidRPr="00F349A2" w:rsidRDefault="00707D0F" w:rsidP="00707D0F">
            <w:pPr>
              <w:rPr>
                <w:rFonts w:cs="Times New Roman"/>
                <w:sz w:val="18"/>
                <w:szCs w:val="18"/>
              </w:rPr>
            </w:pPr>
            <w:r w:rsidRPr="00F349A2">
              <w:rPr>
                <w:rFonts w:cs="Times New Roman"/>
                <w:sz w:val="18"/>
                <w:szCs w:val="18"/>
              </w:rPr>
              <w:t xml:space="preserve">neděle/svátky – </w:t>
            </w:r>
            <w:r>
              <w:rPr>
                <w:rFonts w:cs="Times New Roman"/>
                <w:sz w:val="18"/>
                <w:szCs w:val="18"/>
              </w:rPr>
              <w:t>0</w:t>
            </w:r>
          </w:p>
        </w:tc>
      </w:tr>
    </w:tbl>
    <w:p w14:paraId="4601CEE6" w14:textId="0585A90B" w:rsidR="0077542E" w:rsidRPr="00F349A2" w:rsidRDefault="0077542E" w:rsidP="0077542E">
      <w:pPr>
        <w:spacing w:line="240" w:lineRule="auto"/>
        <w:rPr>
          <w:rFonts w:cs="Times New Roman"/>
          <w:b/>
          <w:bCs/>
          <w:i/>
          <w:iCs/>
          <w:sz w:val="20"/>
          <w:szCs w:val="20"/>
        </w:rPr>
      </w:pPr>
      <w:r w:rsidRPr="00F349A2">
        <w:rPr>
          <w:rFonts w:cs="Times New Roman"/>
          <w:b/>
          <w:bCs/>
          <w:i/>
          <w:iCs/>
          <w:sz w:val="20"/>
          <w:szCs w:val="20"/>
        </w:rPr>
        <w:t xml:space="preserve">Zdroj: </w:t>
      </w:r>
      <w:r w:rsidRPr="00F349A2">
        <w:rPr>
          <w:b/>
          <w:bCs/>
          <w:i/>
          <w:iCs/>
          <w:sz w:val="20"/>
          <w:szCs w:val="20"/>
        </w:rPr>
        <w:t>www.</w:t>
      </w:r>
      <w:r w:rsidR="00695E1A" w:rsidRPr="00F349A2">
        <w:rPr>
          <w:b/>
          <w:bCs/>
          <w:i/>
          <w:iCs/>
          <w:sz w:val="20"/>
          <w:szCs w:val="20"/>
        </w:rPr>
        <w:t>idol</w:t>
      </w:r>
      <w:r w:rsidRPr="00F349A2">
        <w:rPr>
          <w:b/>
          <w:bCs/>
          <w:i/>
          <w:iCs/>
          <w:sz w:val="20"/>
          <w:szCs w:val="20"/>
        </w:rPr>
        <w:t xml:space="preserve">.cz, www.idos.cz </w:t>
      </w:r>
    </w:p>
    <w:p w14:paraId="4E6B285E" w14:textId="07A0B4B6" w:rsidR="0077542E" w:rsidRPr="008A6A50" w:rsidRDefault="00E10CD4" w:rsidP="0077542E">
      <w:r w:rsidRPr="008A6A50">
        <w:lastRenderedPageBreak/>
        <w:t xml:space="preserve">V obci Nová Ves se nenachází žádná železniční trať. </w:t>
      </w:r>
      <w:r w:rsidR="008A6A50" w:rsidRPr="008A6A50">
        <w:t>Nejbližší nástupní místa pro železniční přepravu se nacházejí</w:t>
      </w:r>
      <w:r w:rsidR="0042347F">
        <w:t xml:space="preserve"> v sousedním</w:t>
      </w:r>
      <w:r w:rsidR="00655EB7">
        <w:t xml:space="preserve"> městě</w:t>
      </w:r>
      <w:r w:rsidR="008A6A50" w:rsidRPr="008A6A50">
        <w:t xml:space="preserve"> Chrastav</w:t>
      </w:r>
      <w:r w:rsidR="00655EB7">
        <w:t>a</w:t>
      </w:r>
      <w:r w:rsidR="008A6A50" w:rsidRPr="008A6A50">
        <w:t xml:space="preserve"> a</w:t>
      </w:r>
      <w:r w:rsidR="00655EB7">
        <w:t xml:space="preserve"> v</w:t>
      </w:r>
      <w:r w:rsidR="00FB0735">
        <w:t xml:space="preserve"> sousední</w:t>
      </w:r>
      <w:r w:rsidR="00655EB7">
        <w:t xml:space="preserve"> obci</w:t>
      </w:r>
      <w:r w:rsidR="008A6A50" w:rsidRPr="008A6A50">
        <w:t xml:space="preserve"> Mníš</w:t>
      </w:r>
      <w:r w:rsidR="00655EB7">
        <w:t>ek</w:t>
      </w:r>
      <w:r w:rsidR="008A6A50" w:rsidRPr="008A6A50">
        <w:t>.</w:t>
      </w:r>
      <w:r w:rsidR="008A6A50">
        <w:t xml:space="preserve"> </w:t>
      </w:r>
    </w:p>
    <w:p w14:paraId="7FF87DAE" w14:textId="77777777" w:rsidR="0077542E" w:rsidRPr="00B26C59" w:rsidRDefault="0077542E" w:rsidP="0077542E">
      <w:pPr>
        <w:pStyle w:val="Bezmezer"/>
        <w:jc w:val="center"/>
        <w:rPr>
          <w:b/>
        </w:rPr>
      </w:pPr>
      <w:bookmarkStart w:id="41" w:name="_Toc45089295"/>
      <w:bookmarkStart w:id="42" w:name="_Toc43970019"/>
      <w:bookmarkStart w:id="43" w:name="_Toc43448924"/>
      <w:bookmarkStart w:id="44" w:name="_Toc23675224"/>
      <w:bookmarkStart w:id="45" w:name="_Toc431553418"/>
      <w:bookmarkStart w:id="46" w:name="_Toc420948859"/>
      <w:bookmarkEnd w:id="35"/>
      <w:r w:rsidRPr="00B26C59">
        <w:rPr>
          <w:b/>
        </w:rPr>
        <w:t>Dílčí SWOT analýza</w:t>
      </w:r>
    </w:p>
    <w:p w14:paraId="7AFA6CC0" w14:textId="77777777" w:rsidR="0077542E" w:rsidRPr="00077224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077224">
        <w:rPr>
          <w:rFonts w:cs="Times New Roman"/>
          <w:b/>
          <w:color w:val="323E4F" w:themeColor="text2" w:themeShade="BF"/>
        </w:rPr>
        <w:t>Silné stránky</w:t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77542E" w:rsidRPr="00077224" w14:paraId="694585C1" w14:textId="77777777" w:rsidTr="0077542E">
        <w:trPr>
          <w:trHeight w:val="1541"/>
        </w:trPr>
        <w:tc>
          <w:tcPr>
            <w:tcW w:w="4786" w:type="dxa"/>
            <w:shd w:val="clear" w:color="auto" w:fill="auto"/>
          </w:tcPr>
          <w:p w14:paraId="6D814D59" w14:textId="25FFBF76" w:rsidR="008F7989" w:rsidRPr="00D7468F" w:rsidRDefault="00B6327B" w:rsidP="00A07A03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D7468F">
              <w:rPr>
                <w:rFonts w:cs="Times New Roman"/>
                <w:color w:val="000000" w:themeColor="text1"/>
              </w:rPr>
              <w:t>rozvíjející se</w:t>
            </w:r>
            <w:r w:rsidR="0077542E" w:rsidRPr="00D7468F">
              <w:rPr>
                <w:rFonts w:cs="Times New Roman"/>
                <w:color w:val="000000" w:themeColor="text1"/>
              </w:rPr>
              <w:t xml:space="preserve"> základní technická infrastruktura v obci</w:t>
            </w:r>
          </w:p>
          <w:p w14:paraId="44B38075" w14:textId="40A51D95" w:rsidR="008F7989" w:rsidRPr="00D7468F" w:rsidRDefault="00B6327B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D7468F">
              <w:rPr>
                <w:rFonts w:cs="Times New Roman"/>
                <w:color w:val="000000" w:themeColor="text1"/>
              </w:rPr>
              <w:t>dobrá úroveň</w:t>
            </w:r>
            <w:r w:rsidR="008F7989" w:rsidRPr="00D7468F">
              <w:rPr>
                <w:rFonts w:cs="Times New Roman"/>
                <w:color w:val="000000" w:themeColor="text1"/>
              </w:rPr>
              <w:t xml:space="preserve"> obslužnost</w:t>
            </w:r>
            <w:r w:rsidRPr="00D7468F">
              <w:rPr>
                <w:rFonts w:cs="Times New Roman"/>
                <w:color w:val="000000" w:themeColor="text1"/>
              </w:rPr>
              <w:t>i</w:t>
            </w:r>
            <w:r w:rsidR="008F7989" w:rsidRPr="00D7468F">
              <w:rPr>
                <w:rFonts w:cs="Times New Roman"/>
                <w:color w:val="000000" w:themeColor="text1"/>
              </w:rPr>
              <w:t xml:space="preserve"> autobusovou dopravou</w:t>
            </w:r>
          </w:p>
          <w:p w14:paraId="23FD9C32" w14:textId="5F60C5DE" w:rsidR="00E51277" w:rsidRPr="00D7468F" w:rsidRDefault="00A07A03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D7468F">
              <w:rPr>
                <w:rFonts w:cs="Times New Roman"/>
                <w:color w:val="000000" w:themeColor="text1"/>
              </w:rPr>
              <w:t>existence</w:t>
            </w:r>
            <w:r w:rsidR="00E51277" w:rsidRPr="00D7468F">
              <w:rPr>
                <w:rFonts w:cs="Times New Roman"/>
                <w:color w:val="000000" w:themeColor="text1"/>
              </w:rPr>
              <w:t xml:space="preserve"> turistických stezek a cyklotras</w:t>
            </w:r>
            <w:r w:rsidR="00B6327B" w:rsidRPr="00D7468F">
              <w:rPr>
                <w:rFonts w:cs="Times New Roman"/>
                <w:color w:val="000000" w:themeColor="text1"/>
              </w:rPr>
              <w:t>y</w:t>
            </w:r>
          </w:p>
          <w:p w14:paraId="3769C5A0" w14:textId="798AA695" w:rsidR="00E51277" w:rsidRPr="00D7468F" w:rsidRDefault="00D3383C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D7468F">
              <w:rPr>
                <w:rFonts w:cs="Times New Roman"/>
                <w:color w:val="000000" w:themeColor="text1"/>
              </w:rPr>
              <w:t>dobré napojení na silnice I. třídy</w:t>
            </w:r>
          </w:p>
          <w:p w14:paraId="1D07CB7E" w14:textId="09876F4C" w:rsidR="00D3383C" w:rsidRPr="00D7468F" w:rsidRDefault="00D3383C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D7468F">
              <w:rPr>
                <w:rFonts w:cs="Times New Roman"/>
                <w:color w:val="000000" w:themeColor="text1"/>
              </w:rPr>
              <w:t>existence chodníků podél páteřní silnice č. II/592</w:t>
            </w:r>
          </w:p>
          <w:p w14:paraId="1CE4B306" w14:textId="30831BD5" w:rsidR="0077542E" w:rsidRPr="00D7468F" w:rsidRDefault="00392611" w:rsidP="005D0F29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D7468F">
              <w:t>rozvinutý systém a infrastruktura odpadového hospodářství</w:t>
            </w:r>
          </w:p>
        </w:tc>
        <w:tc>
          <w:tcPr>
            <w:tcW w:w="4426" w:type="dxa"/>
            <w:shd w:val="clear" w:color="auto" w:fill="auto"/>
          </w:tcPr>
          <w:p w14:paraId="7EEFDB11" w14:textId="15B849B1" w:rsidR="00392611" w:rsidRPr="00577EDA" w:rsidRDefault="00392611" w:rsidP="00D3383C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577EDA">
              <w:rPr>
                <w:rFonts w:cs="Times New Roman"/>
                <w:color w:val="000000" w:themeColor="text1"/>
              </w:rPr>
              <w:t>místní část Nová Víska není napojena na vodovodní řád</w:t>
            </w:r>
          </w:p>
          <w:p w14:paraId="2AE52543" w14:textId="0DC49D5E" w:rsidR="00D3383C" w:rsidRPr="00D3383C" w:rsidRDefault="00D3383C" w:rsidP="00D3383C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323E4F" w:themeColor="text2" w:themeShade="BF"/>
              </w:rPr>
            </w:pPr>
            <w:r w:rsidRPr="00577EDA">
              <w:rPr>
                <w:rFonts w:cs="Times New Roman"/>
                <w:color w:val="000000" w:themeColor="text1"/>
              </w:rPr>
              <w:t>vysoká intenzita</w:t>
            </w:r>
            <w:r w:rsidRPr="008725E4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osobní a nákladní</w:t>
            </w:r>
            <w:r w:rsidRPr="008725E4">
              <w:rPr>
                <w:rFonts w:cs="Times New Roman"/>
                <w:color w:val="000000" w:themeColor="text1"/>
              </w:rPr>
              <w:t xml:space="preserve"> dopravy</w:t>
            </w:r>
            <w:r>
              <w:rPr>
                <w:rFonts w:cs="Times New Roman"/>
                <w:color w:val="000000" w:themeColor="text1"/>
              </w:rPr>
              <w:t xml:space="preserve"> na průjezdové silnici </w:t>
            </w:r>
            <w:r w:rsidR="00392611">
              <w:rPr>
                <w:rFonts w:cs="Times New Roman"/>
                <w:color w:val="000000" w:themeColor="text1"/>
              </w:rPr>
              <w:t xml:space="preserve">č. </w:t>
            </w:r>
            <w:r>
              <w:rPr>
                <w:rFonts w:cs="Times New Roman"/>
                <w:color w:val="000000" w:themeColor="text1"/>
              </w:rPr>
              <w:t>II/592 a s </w:t>
            </w:r>
            <w:r w:rsidRPr="00577EDA">
              <w:rPr>
                <w:rFonts w:cs="Times New Roman"/>
                <w:color w:val="000000" w:themeColor="text1"/>
              </w:rPr>
              <w:t xml:space="preserve">tím </w:t>
            </w:r>
            <w:r w:rsidR="00577EDA" w:rsidRPr="00577EDA">
              <w:rPr>
                <w:rFonts w:cs="Times New Roman"/>
                <w:color w:val="000000" w:themeColor="text1"/>
              </w:rPr>
              <w:t>spojená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155D40">
              <w:rPr>
                <w:rFonts w:cs="Times New Roman"/>
                <w:color w:val="000000" w:themeColor="text1"/>
              </w:rPr>
              <w:t xml:space="preserve">dopravně-bezpečnostní rizika </w:t>
            </w:r>
            <w:r>
              <w:rPr>
                <w:rFonts w:cs="Times New Roman"/>
                <w:color w:val="000000" w:themeColor="text1"/>
              </w:rPr>
              <w:t>pro místní obyvatele a návštěvníky</w:t>
            </w:r>
          </w:p>
          <w:p w14:paraId="47D58E20" w14:textId="758A0F2B" w:rsidR="00D3383C" w:rsidRPr="007125B4" w:rsidRDefault="00392611" w:rsidP="00D3383C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323E4F" w:themeColor="text2" w:themeShade="BF"/>
              </w:rPr>
            </w:pPr>
            <w:r>
              <w:rPr>
                <w:rFonts w:cs="Times New Roman"/>
                <w:color w:val="000000" w:themeColor="text1"/>
              </w:rPr>
              <w:t>dopravně-bezpečnostní riziko v lokalitě u MŠ a ZŠ</w:t>
            </w:r>
          </w:p>
          <w:p w14:paraId="7521B9FA" w14:textId="6320AFEB" w:rsidR="001244A6" w:rsidRPr="005D0F29" w:rsidRDefault="001244A6" w:rsidP="008F7989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323E4F" w:themeColor="text2" w:themeShade="BF"/>
              </w:rPr>
            </w:pPr>
            <w:r w:rsidRPr="00077224">
              <w:rPr>
                <w:rFonts w:cs="Times New Roman"/>
                <w:color w:val="000000" w:themeColor="text1"/>
              </w:rPr>
              <w:t>zhoršený technický stav</w:t>
            </w:r>
            <w:r w:rsidR="00B6327B">
              <w:rPr>
                <w:rFonts w:cs="Times New Roman"/>
                <w:color w:val="000000" w:themeColor="text1"/>
              </w:rPr>
              <w:t xml:space="preserve"> některých</w:t>
            </w:r>
            <w:r w:rsidRPr="00077224">
              <w:rPr>
                <w:rFonts w:cs="Times New Roman"/>
                <w:color w:val="000000" w:themeColor="text1"/>
              </w:rPr>
              <w:t xml:space="preserve"> </w:t>
            </w:r>
            <w:r w:rsidR="00B26C59" w:rsidRPr="00077224">
              <w:rPr>
                <w:rFonts w:cs="Times New Roman"/>
                <w:color w:val="000000" w:themeColor="text1"/>
              </w:rPr>
              <w:t>místní</w:t>
            </w:r>
            <w:r w:rsidR="00B6327B">
              <w:rPr>
                <w:rFonts w:cs="Times New Roman"/>
                <w:color w:val="000000" w:themeColor="text1"/>
              </w:rPr>
              <w:t>ch komunikací – místní části obce</w:t>
            </w:r>
          </w:p>
          <w:p w14:paraId="6D3A1BB3" w14:textId="562704A7" w:rsidR="0077542E" w:rsidRPr="005D0F29" w:rsidRDefault="00577EDA" w:rsidP="0039261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323E4F" w:themeColor="text2" w:themeShade="BF"/>
              </w:rPr>
            </w:pPr>
            <w:r w:rsidRPr="00577EDA">
              <w:rPr>
                <w:rFonts w:cs="Times New Roman"/>
                <w:color w:val="000000" w:themeColor="text1"/>
              </w:rPr>
              <w:t>převaž</w:t>
            </w:r>
            <w:r w:rsidR="005D0F29" w:rsidRPr="00577EDA">
              <w:rPr>
                <w:rFonts w:cs="Times New Roman"/>
                <w:color w:val="000000" w:themeColor="text1"/>
              </w:rPr>
              <w:t>ujícím zdrojem</w:t>
            </w:r>
            <w:r w:rsidR="005D0F29">
              <w:rPr>
                <w:rFonts w:cs="Times New Roman"/>
                <w:color w:val="000000" w:themeColor="text1"/>
              </w:rPr>
              <w:t xml:space="preserve"> energie k vytápění jsou pevná paliva</w:t>
            </w:r>
          </w:p>
        </w:tc>
      </w:tr>
      <w:tr w:rsidR="0077542E" w:rsidRPr="00077224" w14:paraId="69AFD838" w14:textId="77777777" w:rsidTr="0077542E">
        <w:trPr>
          <w:trHeight w:val="1193"/>
        </w:trPr>
        <w:tc>
          <w:tcPr>
            <w:tcW w:w="4786" w:type="dxa"/>
            <w:shd w:val="clear" w:color="auto" w:fill="auto"/>
          </w:tcPr>
          <w:p w14:paraId="31A2BA81" w14:textId="77777777" w:rsidR="00392611" w:rsidRDefault="00392611" w:rsidP="0039261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zavádění opatření k podpoře </w:t>
            </w:r>
            <w:r w:rsidRPr="00313997">
              <w:rPr>
                <w:rFonts w:cs="Times New Roman"/>
              </w:rPr>
              <w:t>alternativní</w:t>
            </w:r>
            <w:r>
              <w:rPr>
                <w:rFonts w:cs="Times New Roman"/>
              </w:rPr>
              <w:t>ho způsobu</w:t>
            </w:r>
            <w:r w:rsidRPr="00313997">
              <w:rPr>
                <w:rFonts w:cs="Times New Roman"/>
              </w:rPr>
              <w:t xml:space="preserve"> vytápění objektů</w:t>
            </w:r>
            <w:r>
              <w:rPr>
                <w:rFonts w:cs="Times New Roman"/>
              </w:rPr>
              <w:t xml:space="preserve"> v obci</w:t>
            </w:r>
          </w:p>
          <w:p w14:paraId="4AD9BCA8" w14:textId="65DCACD2" w:rsidR="00392611" w:rsidRDefault="00392611" w:rsidP="0039261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individuálního řešení likvidace odpadních vod ve vybraných lokalitách </w:t>
            </w:r>
          </w:p>
          <w:p w14:paraId="1E27520C" w14:textId="37652CF5" w:rsidR="00392611" w:rsidRDefault="00392611" w:rsidP="0039261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rozšiřování a zkvalitňování technické infrastruktury</w:t>
            </w:r>
            <w:r w:rsidR="005646BE">
              <w:rPr>
                <w:rFonts w:cs="Times New Roman"/>
              </w:rPr>
              <w:t xml:space="preserve"> – kanalizace,</w:t>
            </w:r>
            <w:r w:rsidR="00685B82">
              <w:rPr>
                <w:rFonts w:cs="Times New Roman"/>
              </w:rPr>
              <w:t xml:space="preserve"> ČOV a</w:t>
            </w:r>
            <w:r w:rsidR="005646BE">
              <w:rPr>
                <w:rFonts w:cs="Times New Roman"/>
              </w:rPr>
              <w:t xml:space="preserve"> vodovod</w:t>
            </w:r>
          </w:p>
          <w:p w14:paraId="6583681B" w14:textId="23149023" w:rsidR="00392611" w:rsidRDefault="00392611" w:rsidP="0039261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rozšiřování infrastruktury pro bezmotorovou dopravu</w:t>
            </w:r>
            <w:r w:rsidR="00F4348C">
              <w:rPr>
                <w:rFonts w:cs="Times New Roman"/>
              </w:rPr>
              <w:t xml:space="preserve"> (pěší a cyklo)</w:t>
            </w:r>
          </w:p>
          <w:p w14:paraId="4EE7DB97" w14:textId="229E8549" w:rsidR="0077542E" w:rsidRPr="00077224" w:rsidRDefault="00392611" w:rsidP="0039261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využití potenciálu cyklotras a turistických tras</w:t>
            </w:r>
            <w:r w:rsidRPr="00702F9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(sportovní a rekreační využití)</w:t>
            </w:r>
          </w:p>
        </w:tc>
        <w:tc>
          <w:tcPr>
            <w:tcW w:w="4426" w:type="dxa"/>
            <w:shd w:val="clear" w:color="auto" w:fill="auto"/>
          </w:tcPr>
          <w:p w14:paraId="6B8D3894" w14:textId="047F06AB" w:rsidR="00392611" w:rsidRDefault="00392611" w:rsidP="00392611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udržení kvalitativních charakteristik dopravní a technické infrastruktury ve vazbě na náročnost financování</w:t>
            </w:r>
          </w:p>
          <w:p w14:paraId="2A39BFC7" w14:textId="64D4C9E2" w:rsidR="00392611" w:rsidRPr="005D0F29" w:rsidRDefault="0025400B" w:rsidP="005D0F29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udržení dopravní obslužnosti obce</w:t>
            </w:r>
          </w:p>
          <w:p w14:paraId="43E6008C" w14:textId="0368EE5E" w:rsidR="00E51277" w:rsidRPr="00077224" w:rsidRDefault="00E51277" w:rsidP="00392611">
            <w:pPr>
              <w:spacing w:after="200" w:line="276" w:lineRule="auto"/>
              <w:contextualSpacing/>
              <w:jc w:val="left"/>
              <w:rPr>
                <w:rFonts w:cs="Times New Roman"/>
              </w:rPr>
            </w:pPr>
          </w:p>
        </w:tc>
      </w:tr>
    </w:tbl>
    <w:p w14:paraId="1A06C2A0" w14:textId="77777777" w:rsidR="0077542E" w:rsidRPr="00077224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</w:p>
    <w:p w14:paraId="10652548" w14:textId="77777777" w:rsidR="0077542E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  <w:r w:rsidRPr="00077224">
        <w:rPr>
          <w:rFonts w:cs="Times New Roman"/>
          <w:b/>
          <w:color w:val="323E4F" w:themeColor="text2" w:themeShade="BF"/>
        </w:rPr>
        <w:t>Příležitosti</w:t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</w:r>
      <w:r w:rsidRPr="00077224">
        <w:rPr>
          <w:rFonts w:cs="Times New Roman"/>
          <w:b/>
          <w:color w:val="323E4F" w:themeColor="text2" w:themeShade="BF"/>
        </w:rPr>
        <w:tab/>
        <w:t xml:space="preserve">                     Ohrožení</w:t>
      </w:r>
    </w:p>
    <w:p w14:paraId="1557FCD0" w14:textId="77777777" w:rsidR="0096557E" w:rsidRPr="00077224" w:rsidRDefault="0096557E" w:rsidP="0096557E"/>
    <w:p w14:paraId="16DC842E" w14:textId="77777777" w:rsidR="0077542E" w:rsidRPr="00F80E6A" w:rsidRDefault="0077542E" w:rsidP="0077542E">
      <w:pPr>
        <w:pStyle w:val="Nadpis2"/>
        <w:rPr>
          <w:rFonts w:ascii="Times New Roman" w:hAnsi="Times New Roman"/>
        </w:rPr>
      </w:pPr>
      <w:bookmarkStart w:id="47" w:name="_Toc46683483"/>
      <w:bookmarkStart w:id="48" w:name="_Toc101954153"/>
      <w:r w:rsidRPr="00F80E6A">
        <w:t>Vybavenost</w:t>
      </w:r>
      <w:bookmarkStart w:id="49" w:name="_Toc420948862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4C79B53" w14:textId="77777777" w:rsidR="0077542E" w:rsidRPr="00F80E6A" w:rsidRDefault="0077542E" w:rsidP="0077542E">
      <w:pPr>
        <w:pStyle w:val="Nadpis3"/>
      </w:pPr>
      <w:bookmarkStart w:id="50" w:name="_Toc420948860"/>
      <w:bookmarkStart w:id="51" w:name="_Toc46683484"/>
      <w:bookmarkStart w:id="52" w:name="_Toc101954154"/>
      <w:r w:rsidRPr="00F80E6A">
        <w:t>Bydlení</w:t>
      </w:r>
      <w:bookmarkEnd w:id="50"/>
      <w:bookmarkEnd w:id="51"/>
      <w:bookmarkEnd w:id="52"/>
    </w:p>
    <w:p w14:paraId="189E84FD" w14:textId="4EBA8A8B" w:rsidR="0077542E" w:rsidRPr="00F80E6A" w:rsidRDefault="0077542E" w:rsidP="0077542E">
      <w:pPr>
        <w:rPr>
          <w:sz w:val="20"/>
          <w:szCs w:val="20"/>
        </w:rPr>
      </w:pPr>
      <w:r w:rsidRPr="00F80E6A">
        <w:t xml:space="preserve">Počet obyvatel žijících v rodinných domech dosahuje výrazně vyšších hodnot, nežli tomu je u bytových domů. Bytové domy disponují </w:t>
      </w:r>
      <w:r w:rsidR="00F80E6A" w:rsidRPr="00F80E6A">
        <w:t>65</w:t>
      </w:r>
      <w:r w:rsidRPr="00F80E6A">
        <w:t xml:space="preserve"> bytovými jednotkami</w:t>
      </w:r>
      <w:r w:rsidR="00426B67">
        <w:t xml:space="preserve">. </w:t>
      </w:r>
      <w:r w:rsidRPr="00F80E6A">
        <w:t xml:space="preserve">Rodinné domy zahrnují </w:t>
      </w:r>
      <w:r w:rsidR="00F80E6A" w:rsidRPr="00F80E6A">
        <w:t>252</w:t>
      </w:r>
      <w:r w:rsidRPr="00F80E6A">
        <w:t xml:space="preserve"> bytových jednotek</w:t>
      </w:r>
      <w:r w:rsidR="00CD42F5" w:rsidRPr="00F80E6A">
        <w:t>,</w:t>
      </w:r>
      <w:r w:rsidRPr="00F80E6A">
        <w:t xml:space="preserve"> s počtem </w:t>
      </w:r>
      <w:r w:rsidR="00F80E6A" w:rsidRPr="00F80E6A">
        <w:t>212</w:t>
      </w:r>
      <w:r w:rsidRPr="00F80E6A">
        <w:t xml:space="preserve"> obydlených.</w:t>
      </w:r>
      <w:r w:rsidRPr="00F80E6A">
        <w:rPr>
          <w:sz w:val="20"/>
          <w:szCs w:val="20"/>
        </w:rPr>
        <w:t xml:space="preserve"> </w:t>
      </w:r>
    </w:p>
    <w:p w14:paraId="14609C7A" w14:textId="77777777" w:rsidR="0077542E" w:rsidRPr="00F80E6A" w:rsidRDefault="0077542E" w:rsidP="0077542E">
      <w:pPr>
        <w:spacing w:after="0" w:line="240" w:lineRule="auto"/>
        <w:rPr>
          <w:rFonts w:cs="Times New Roman"/>
          <w:b/>
          <w:bCs/>
          <w:i/>
          <w:iCs/>
          <w:sz w:val="20"/>
          <w:szCs w:val="20"/>
        </w:rPr>
      </w:pPr>
      <w:r w:rsidRPr="00F80E6A">
        <w:rPr>
          <w:rFonts w:cs="Times New Roman"/>
          <w:b/>
          <w:bCs/>
          <w:i/>
          <w:iCs/>
          <w:sz w:val="20"/>
          <w:szCs w:val="20"/>
        </w:rPr>
        <w:t>Tabulka: Struktura domovního fondu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868"/>
        <w:gridCol w:w="2118"/>
        <w:gridCol w:w="1560"/>
        <w:gridCol w:w="770"/>
        <w:gridCol w:w="987"/>
        <w:gridCol w:w="1142"/>
      </w:tblGrid>
      <w:tr w:rsidR="0077542E" w:rsidRPr="00F80E6A" w14:paraId="18865823" w14:textId="77777777" w:rsidTr="0077542E">
        <w:trPr>
          <w:trHeight w:val="227"/>
        </w:trPr>
        <w:tc>
          <w:tcPr>
            <w:tcW w:w="958" w:type="pct"/>
            <w:vMerge w:val="restart"/>
            <w:tcBorders>
              <w:top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595FC17F" w14:textId="2C8184AD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2468" w:type="pct"/>
            <w:gridSpan w:val="3"/>
            <w:tcBorders>
              <w:top w:val="nil"/>
              <w:left w:val="single" w:sz="4" w:space="0" w:color="8496B0" w:themeColor="text2" w:themeTint="99"/>
              <w:bottom w:val="single" w:sz="4" w:space="0" w:color="8496B0" w:themeColor="text2" w:themeTint="99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498F026C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Rodinné domy</w:t>
            </w:r>
          </w:p>
        </w:tc>
        <w:tc>
          <w:tcPr>
            <w:tcW w:w="1574" w:type="pct"/>
            <w:gridSpan w:val="3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0E5CC88C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Bytové domy</w:t>
            </w:r>
          </w:p>
        </w:tc>
      </w:tr>
      <w:tr w:rsidR="0077542E" w:rsidRPr="00F80E6A" w14:paraId="32672E4F" w14:textId="77777777" w:rsidTr="00E56178">
        <w:trPr>
          <w:trHeight w:val="170"/>
        </w:trPr>
        <w:tc>
          <w:tcPr>
            <w:tcW w:w="958" w:type="pct"/>
            <w:vMerge/>
            <w:tcBorders>
              <w:top w:val="nil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vAlign w:val="center"/>
            <w:hideMark/>
          </w:tcPr>
          <w:p w14:paraId="74EFEFCF" w14:textId="77777777" w:rsidR="0077542E" w:rsidRPr="00F80E6A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</w:p>
        </w:tc>
        <w:tc>
          <w:tcPr>
            <w:tcW w:w="471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33CFC1C6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50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4449A039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Obydlené</w:t>
            </w:r>
          </w:p>
        </w:tc>
        <w:tc>
          <w:tcPr>
            <w:tcW w:w="847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579475A2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Neobydlené</w:t>
            </w:r>
          </w:p>
        </w:tc>
        <w:tc>
          <w:tcPr>
            <w:tcW w:w="418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7571BA44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536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  <w:right w:val="single" w:sz="4" w:space="0" w:color="8496B0" w:themeColor="text2" w:themeTint="99"/>
            </w:tcBorders>
            <w:shd w:val="clear" w:color="auto" w:fill="44546A" w:themeFill="text2"/>
            <w:noWrap/>
            <w:vAlign w:val="center"/>
            <w:hideMark/>
          </w:tcPr>
          <w:p w14:paraId="2703AA8E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Obydlené</w:t>
            </w:r>
          </w:p>
        </w:tc>
        <w:tc>
          <w:tcPr>
            <w:tcW w:w="621" w:type="pct"/>
            <w:tcBorders>
              <w:top w:val="single" w:sz="4" w:space="0" w:color="8496B0" w:themeColor="text2" w:themeTint="99"/>
              <w:left w:val="single" w:sz="4" w:space="0" w:color="8496B0" w:themeColor="text2" w:themeTint="99"/>
              <w:bottom w:val="nil"/>
            </w:tcBorders>
            <w:shd w:val="clear" w:color="auto" w:fill="44546A" w:themeFill="text2"/>
            <w:noWrap/>
            <w:vAlign w:val="center"/>
            <w:hideMark/>
          </w:tcPr>
          <w:p w14:paraId="52B2DA22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Neobydlené</w:t>
            </w:r>
          </w:p>
        </w:tc>
      </w:tr>
      <w:tr w:rsidR="0077542E" w:rsidRPr="00F80E6A" w14:paraId="72C157B5" w14:textId="77777777" w:rsidTr="00E56178">
        <w:trPr>
          <w:trHeight w:val="315"/>
        </w:trPr>
        <w:tc>
          <w:tcPr>
            <w:tcW w:w="958" w:type="pct"/>
            <w:tcBorders>
              <w:top w:val="nil"/>
              <w:bottom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  <w:hideMark/>
          </w:tcPr>
          <w:p w14:paraId="3B684C04" w14:textId="77777777" w:rsidR="0077542E" w:rsidRPr="00F80E6A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Absolutně</w:t>
            </w:r>
          </w:p>
        </w:tc>
        <w:tc>
          <w:tcPr>
            <w:tcW w:w="471" w:type="pct"/>
            <w:vMerge w:val="restart"/>
            <w:tcBorders>
              <w:top w:val="nil"/>
              <w:left w:val="dashSmallGap" w:sz="4" w:space="0" w:color="8496B0" w:themeColor="text2" w:themeTint="99"/>
              <w:bottom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2B38FB96" w14:textId="436BDD0D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213</w:t>
            </w:r>
          </w:p>
        </w:tc>
        <w:tc>
          <w:tcPr>
            <w:tcW w:w="1150" w:type="pct"/>
            <w:tcBorders>
              <w:top w:val="nil"/>
              <w:left w:val="dashSmallGap" w:sz="4" w:space="0" w:color="8496B0" w:themeColor="text2" w:themeTint="99"/>
              <w:bottom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vAlign w:val="center"/>
          </w:tcPr>
          <w:p w14:paraId="441883EE" w14:textId="2D6E90B9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184</w:t>
            </w:r>
          </w:p>
        </w:tc>
        <w:tc>
          <w:tcPr>
            <w:tcW w:w="847" w:type="pct"/>
            <w:tcBorders>
              <w:top w:val="nil"/>
              <w:left w:val="dashSmallGap" w:sz="4" w:space="0" w:color="8496B0" w:themeColor="text2" w:themeTint="99"/>
              <w:bottom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7B8A2483" w14:textId="02349D67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418" w:type="pct"/>
            <w:vMerge w:val="restart"/>
            <w:tcBorders>
              <w:top w:val="nil"/>
              <w:left w:val="dashSmallGap" w:sz="4" w:space="0" w:color="8496B0" w:themeColor="text2" w:themeTint="99"/>
              <w:bottom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7DA7BABC" w14:textId="3570CE6F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536" w:type="pct"/>
            <w:tcBorders>
              <w:top w:val="nil"/>
              <w:left w:val="dashSmallGap" w:sz="4" w:space="0" w:color="8496B0" w:themeColor="text2" w:themeTint="99"/>
              <w:bottom w:val="dashSmallGap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auto"/>
            <w:vAlign w:val="center"/>
          </w:tcPr>
          <w:p w14:paraId="26B3B5F6" w14:textId="43AC3ADC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21" w:type="pct"/>
            <w:tcBorders>
              <w:top w:val="nil"/>
              <w:left w:val="dashSmallGap" w:sz="4" w:space="0" w:color="8496B0" w:themeColor="text2" w:themeTint="99"/>
              <w:bottom w:val="dashSmallGap" w:sz="4" w:space="0" w:color="8496B0" w:themeColor="text2" w:themeTint="99"/>
            </w:tcBorders>
            <w:shd w:val="clear" w:color="auto" w:fill="auto"/>
            <w:noWrap/>
            <w:vAlign w:val="center"/>
          </w:tcPr>
          <w:p w14:paraId="575854FD" w14:textId="415AEF26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77542E" w:rsidRPr="00F80E6A" w14:paraId="6F41BA93" w14:textId="77777777" w:rsidTr="00E56178">
        <w:trPr>
          <w:trHeight w:val="300"/>
        </w:trPr>
        <w:tc>
          <w:tcPr>
            <w:tcW w:w="958" w:type="pct"/>
            <w:tcBorders>
              <w:top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  <w:hideMark/>
          </w:tcPr>
          <w:p w14:paraId="7E4EA6DF" w14:textId="77777777" w:rsidR="0077542E" w:rsidRPr="00F80E6A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Podíl v %</w:t>
            </w:r>
          </w:p>
        </w:tc>
        <w:tc>
          <w:tcPr>
            <w:tcW w:w="471" w:type="pct"/>
            <w:vMerge/>
            <w:tcBorders>
              <w:top w:val="dashSmallGap" w:sz="4" w:space="0" w:color="8496B0" w:themeColor="text2" w:themeTint="99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2A64BD69" w14:textId="77777777" w:rsidR="0077542E" w:rsidRPr="00F80E6A" w:rsidRDefault="0077542E" w:rsidP="00775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150" w:type="pct"/>
            <w:tcBorders>
              <w:top w:val="dashSmallGap" w:sz="4" w:space="0" w:color="8496B0" w:themeColor="text2" w:themeTint="99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bottom"/>
          </w:tcPr>
          <w:p w14:paraId="75C33D7B" w14:textId="7BA305B2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86,3</w:t>
            </w:r>
          </w:p>
        </w:tc>
        <w:tc>
          <w:tcPr>
            <w:tcW w:w="847" w:type="pct"/>
            <w:tcBorders>
              <w:top w:val="dashSmallGap" w:sz="4" w:space="0" w:color="8496B0" w:themeColor="text2" w:themeTint="99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bottom"/>
          </w:tcPr>
          <w:p w14:paraId="5E1A9DCE" w14:textId="0E5030E7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13,7</w:t>
            </w:r>
          </w:p>
        </w:tc>
        <w:tc>
          <w:tcPr>
            <w:tcW w:w="418" w:type="pct"/>
            <w:vMerge/>
            <w:tcBorders>
              <w:top w:val="dashSmallGap" w:sz="4" w:space="0" w:color="8496B0" w:themeColor="text2" w:themeTint="99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vAlign w:val="center"/>
          </w:tcPr>
          <w:p w14:paraId="3E24C712" w14:textId="77777777" w:rsidR="0077542E" w:rsidRPr="00F80E6A" w:rsidRDefault="0077542E" w:rsidP="00775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6" w:type="pct"/>
            <w:tcBorders>
              <w:top w:val="dashSmallGap" w:sz="4" w:space="0" w:color="8496B0" w:themeColor="text2" w:themeTint="99"/>
              <w:left w:val="dashSmallGap" w:sz="4" w:space="0" w:color="8496B0" w:themeColor="text2" w:themeTint="99"/>
              <w:bottom w:val="single" w:sz="4" w:space="0" w:color="8496B0" w:themeColor="text2" w:themeTint="99"/>
              <w:right w:val="dashSmallGap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23F5D236" w14:textId="27608B24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621" w:type="pct"/>
            <w:tcBorders>
              <w:top w:val="dashSmallGap" w:sz="4" w:space="0" w:color="8496B0" w:themeColor="text2" w:themeTint="99"/>
              <w:left w:val="dashSmallGap" w:sz="4" w:space="0" w:color="8496B0" w:themeColor="text2" w:themeTint="99"/>
              <w:bottom w:val="single" w:sz="4" w:space="0" w:color="8496B0" w:themeColor="text2" w:themeTint="99"/>
            </w:tcBorders>
            <w:shd w:val="clear" w:color="auto" w:fill="D5DCE4" w:themeFill="text2" w:themeFillTint="33"/>
            <w:noWrap/>
            <w:vAlign w:val="center"/>
          </w:tcPr>
          <w:p w14:paraId="288E1ED6" w14:textId="5EC31FC1" w:rsidR="0077542E" w:rsidRPr="00F80E6A" w:rsidRDefault="00F80E6A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</w:tbl>
    <w:p w14:paraId="479F9A81" w14:textId="77777777" w:rsidR="0077542E" w:rsidRPr="00F80E6A" w:rsidRDefault="0077542E" w:rsidP="0077542E">
      <w:pPr>
        <w:spacing w:line="240" w:lineRule="auto"/>
        <w:rPr>
          <w:rFonts w:cs="Times New Roman"/>
          <w:i/>
          <w:iCs/>
          <w:sz w:val="20"/>
          <w:szCs w:val="24"/>
        </w:rPr>
      </w:pPr>
      <w:r w:rsidRPr="00F80E6A">
        <w:rPr>
          <w:rFonts w:cs="Times New Roman"/>
          <w:i/>
          <w:iCs/>
          <w:sz w:val="20"/>
          <w:szCs w:val="24"/>
        </w:rPr>
        <w:t>Zdroj: ČSÚ – SLDB 2011, vlastní zpracování</w:t>
      </w:r>
    </w:p>
    <w:p w14:paraId="50F71F81" w14:textId="16E98A90" w:rsidR="0077542E" w:rsidRPr="00F80E6A" w:rsidRDefault="0077542E" w:rsidP="0077542E">
      <w:r w:rsidRPr="00F80E6A">
        <w:t xml:space="preserve">Trvale obydlených bytů je v obci </w:t>
      </w:r>
      <w:r w:rsidR="00F80E6A" w:rsidRPr="00F80E6A">
        <w:t>321</w:t>
      </w:r>
      <w:r w:rsidRPr="00F80E6A">
        <w:t>. V</w:t>
      </w:r>
      <w:r w:rsidR="00426B67">
        <w:t> </w:t>
      </w:r>
      <w:r w:rsidRPr="00F80E6A">
        <w:t>rámci</w:t>
      </w:r>
      <w:r w:rsidR="00426B67">
        <w:t xml:space="preserve"> trvale</w:t>
      </w:r>
      <w:r w:rsidRPr="00F80E6A">
        <w:t xml:space="preserve"> neobydlených bytů jich je</w:t>
      </w:r>
      <w:r w:rsidR="00B3669B" w:rsidRPr="00F80E6A">
        <w:t xml:space="preserve"> </w:t>
      </w:r>
      <w:r w:rsidR="00426B67">
        <w:t>většina využívaná</w:t>
      </w:r>
      <w:r w:rsidR="00426B67" w:rsidRPr="00F80E6A">
        <w:t xml:space="preserve"> k</w:t>
      </w:r>
      <w:r w:rsidR="00426B67">
        <w:t> </w:t>
      </w:r>
      <w:r w:rsidRPr="00F80E6A">
        <w:t>rekreaci</w:t>
      </w:r>
      <w:r w:rsidR="00426B67">
        <w:t xml:space="preserve"> (16)</w:t>
      </w:r>
      <w:r w:rsidRPr="00F80E6A">
        <w:t xml:space="preserve">. </w:t>
      </w:r>
      <w:r w:rsidR="00B3669B" w:rsidRPr="00F80E6A">
        <w:t>Podíl rekreačních bytů poukaz</w:t>
      </w:r>
      <w:r w:rsidR="00426B67">
        <w:t>uje</w:t>
      </w:r>
      <w:r w:rsidR="00B3669B" w:rsidRPr="00F80E6A">
        <w:t xml:space="preserve"> na rekreační funkci obce z hlediska bydlení.</w:t>
      </w:r>
    </w:p>
    <w:p w14:paraId="33806D22" w14:textId="77777777" w:rsidR="0077542E" w:rsidRPr="00F80E6A" w:rsidRDefault="0077542E" w:rsidP="0077542E">
      <w:pPr>
        <w:spacing w:after="40" w:line="240" w:lineRule="auto"/>
        <w:rPr>
          <w:rFonts w:cs="Times New Roman"/>
          <w:b/>
          <w:bCs/>
          <w:i/>
          <w:iCs/>
          <w:sz w:val="18"/>
        </w:rPr>
      </w:pPr>
      <w:r w:rsidRPr="00F80E6A">
        <w:rPr>
          <w:rFonts w:cs="Times New Roman"/>
          <w:b/>
          <w:bCs/>
          <w:i/>
          <w:iCs/>
          <w:sz w:val="20"/>
          <w:szCs w:val="24"/>
        </w:rPr>
        <w:lastRenderedPageBreak/>
        <w:t>Tabulka: Stáří domovního fondu – období výstavby nebo rekonstrukce</w:t>
      </w:r>
    </w:p>
    <w:tbl>
      <w:tblPr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517"/>
        <w:gridCol w:w="1102"/>
        <w:gridCol w:w="1647"/>
        <w:gridCol w:w="1102"/>
        <w:gridCol w:w="1102"/>
        <w:gridCol w:w="1098"/>
      </w:tblGrid>
      <w:tr w:rsidR="0077542E" w:rsidRPr="00F80E6A" w14:paraId="373364F6" w14:textId="77777777" w:rsidTr="0077542E">
        <w:trPr>
          <w:trHeight w:val="344"/>
        </w:trPr>
        <w:tc>
          <w:tcPr>
            <w:tcW w:w="892" w:type="pct"/>
            <w:shd w:val="clear" w:color="auto" w:fill="44546A" w:themeFill="text2"/>
            <w:noWrap/>
            <w:vAlign w:val="center"/>
            <w:hideMark/>
          </w:tcPr>
          <w:p w14:paraId="60E77FF3" w14:textId="5C833382" w:rsidR="0077542E" w:rsidRPr="00F80E6A" w:rsidRDefault="007931FF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Nová Ves</w:t>
            </w:r>
          </w:p>
        </w:tc>
        <w:tc>
          <w:tcPr>
            <w:tcW w:w="824" w:type="pct"/>
            <w:shd w:val="clear" w:color="auto" w:fill="44546A" w:themeFill="text2"/>
            <w:noWrap/>
            <w:vAlign w:val="center"/>
            <w:hideMark/>
          </w:tcPr>
          <w:p w14:paraId="2C247BDF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1919 a dříve</w:t>
            </w:r>
          </w:p>
        </w:tc>
        <w:tc>
          <w:tcPr>
            <w:tcW w:w="598" w:type="pct"/>
            <w:shd w:val="clear" w:color="auto" w:fill="44546A" w:themeFill="text2"/>
            <w:noWrap/>
            <w:vAlign w:val="center"/>
            <w:hideMark/>
          </w:tcPr>
          <w:p w14:paraId="0EB0F7C0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1920–1970</w:t>
            </w:r>
          </w:p>
        </w:tc>
        <w:tc>
          <w:tcPr>
            <w:tcW w:w="894" w:type="pct"/>
            <w:shd w:val="clear" w:color="auto" w:fill="44546A" w:themeFill="text2"/>
            <w:noWrap/>
            <w:vAlign w:val="center"/>
            <w:hideMark/>
          </w:tcPr>
          <w:p w14:paraId="361D3D25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1971–1980</w:t>
            </w:r>
          </w:p>
        </w:tc>
        <w:tc>
          <w:tcPr>
            <w:tcW w:w="598" w:type="pct"/>
            <w:shd w:val="clear" w:color="auto" w:fill="44546A" w:themeFill="text2"/>
            <w:noWrap/>
            <w:vAlign w:val="center"/>
            <w:hideMark/>
          </w:tcPr>
          <w:p w14:paraId="1ABF775B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1981–1990</w:t>
            </w:r>
          </w:p>
        </w:tc>
        <w:tc>
          <w:tcPr>
            <w:tcW w:w="598" w:type="pct"/>
            <w:shd w:val="clear" w:color="auto" w:fill="44546A" w:themeFill="text2"/>
            <w:noWrap/>
            <w:vAlign w:val="center"/>
            <w:hideMark/>
          </w:tcPr>
          <w:p w14:paraId="3E529967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1991–2000</w:t>
            </w:r>
          </w:p>
        </w:tc>
        <w:tc>
          <w:tcPr>
            <w:tcW w:w="598" w:type="pct"/>
            <w:shd w:val="clear" w:color="auto" w:fill="44546A" w:themeFill="text2"/>
            <w:noWrap/>
            <w:vAlign w:val="center"/>
            <w:hideMark/>
          </w:tcPr>
          <w:p w14:paraId="01D3D8DE" w14:textId="77777777" w:rsidR="0077542E" w:rsidRPr="00F80E6A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2001–2011</w:t>
            </w:r>
          </w:p>
        </w:tc>
      </w:tr>
      <w:tr w:rsidR="0077542E" w:rsidRPr="00F80E6A" w14:paraId="52EFF83D" w14:textId="77777777" w:rsidTr="0077542E">
        <w:trPr>
          <w:trHeight w:val="344"/>
        </w:trPr>
        <w:tc>
          <w:tcPr>
            <w:tcW w:w="892" w:type="pct"/>
            <w:shd w:val="clear" w:color="auto" w:fill="auto"/>
            <w:noWrap/>
            <w:vAlign w:val="center"/>
            <w:hideMark/>
          </w:tcPr>
          <w:p w14:paraId="49B50092" w14:textId="77777777" w:rsidR="0077542E" w:rsidRPr="00F80E6A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F80E6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Podíl v %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FE3AB4B" w14:textId="162B498F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36,1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2F3650" w14:textId="153777F9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18,8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5A435B46" w14:textId="1DD149CF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10,5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5117FD1" w14:textId="3D8FDA30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6,8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616AA3" w14:textId="524BAE30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8,9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44D6C5" w14:textId="719AC891" w:rsidR="0077542E" w:rsidRPr="00F80E6A" w:rsidRDefault="007931FF" w:rsidP="0077542E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19,9</w:t>
            </w:r>
          </w:p>
        </w:tc>
      </w:tr>
    </w:tbl>
    <w:p w14:paraId="5B133099" w14:textId="77777777" w:rsidR="0077542E" w:rsidRPr="00F80E6A" w:rsidRDefault="0077542E" w:rsidP="0077542E">
      <w:pPr>
        <w:spacing w:line="240" w:lineRule="auto"/>
        <w:rPr>
          <w:rFonts w:cs="Times New Roman"/>
          <w:i/>
          <w:iCs/>
          <w:sz w:val="20"/>
          <w:szCs w:val="24"/>
        </w:rPr>
      </w:pPr>
      <w:r w:rsidRPr="00F80E6A">
        <w:rPr>
          <w:rFonts w:cs="Times New Roman"/>
          <w:i/>
          <w:iCs/>
          <w:sz w:val="20"/>
          <w:szCs w:val="24"/>
        </w:rPr>
        <w:t>Zdroj: ČSÚ – SLDB 2011</w:t>
      </w:r>
    </w:p>
    <w:p w14:paraId="0A3C41C4" w14:textId="21D3304E" w:rsidR="0077542E" w:rsidRPr="00F80E6A" w:rsidRDefault="0077542E" w:rsidP="0077542E">
      <w:r w:rsidRPr="00F80E6A">
        <w:t>Z dat je patrn</w:t>
      </w:r>
      <w:r w:rsidR="000E5EA1" w:rsidRPr="00F80E6A">
        <w:t>ý víceméně stabilní trend v obnově nebo výstavbě nových domů</w:t>
      </w:r>
      <w:r w:rsidRPr="00F80E6A">
        <w:t>.</w:t>
      </w:r>
      <w:r w:rsidR="000E5EA1" w:rsidRPr="00F80E6A">
        <w:t xml:space="preserve"> Průměrné stáří domovního fondu je cca </w:t>
      </w:r>
      <w:r w:rsidR="00F80E6A" w:rsidRPr="00F80E6A">
        <w:t>62</w:t>
      </w:r>
      <w:r w:rsidR="00F80E6A">
        <w:t xml:space="preserve"> </w:t>
      </w:r>
      <w:r w:rsidR="000E5EA1" w:rsidRPr="00F80E6A">
        <w:t>let.</w:t>
      </w:r>
    </w:p>
    <w:p w14:paraId="44B3AA0F" w14:textId="77777777" w:rsidR="0077542E" w:rsidRPr="007931FF" w:rsidRDefault="0077542E" w:rsidP="0077542E">
      <w:pPr>
        <w:spacing w:after="40" w:line="240" w:lineRule="auto"/>
        <w:rPr>
          <w:rFonts w:cs="Times New Roman"/>
          <w:b/>
          <w:bCs/>
          <w:i/>
          <w:iCs/>
          <w:sz w:val="20"/>
          <w:szCs w:val="24"/>
        </w:rPr>
      </w:pPr>
      <w:r w:rsidRPr="007931FF">
        <w:rPr>
          <w:rFonts w:cs="Times New Roman"/>
          <w:b/>
          <w:bCs/>
          <w:i/>
          <w:iCs/>
          <w:sz w:val="20"/>
          <w:szCs w:val="24"/>
        </w:rPr>
        <w:t>Tabulka: Počet dokončených bytů v rodinných a bytových domech v letech 2010–2019</w:t>
      </w:r>
    </w:p>
    <w:tbl>
      <w:tblPr>
        <w:tblW w:w="4973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7"/>
        <w:gridCol w:w="728"/>
        <w:gridCol w:w="728"/>
        <w:gridCol w:w="727"/>
        <w:gridCol w:w="727"/>
        <w:gridCol w:w="727"/>
        <w:gridCol w:w="727"/>
        <w:gridCol w:w="727"/>
        <w:gridCol w:w="727"/>
        <w:gridCol w:w="727"/>
        <w:gridCol w:w="718"/>
      </w:tblGrid>
      <w:tr w:rsidR="0077542E" w:rsidRPr="007931FF" w14:paraId="3904D170" w14:textId="77777777" w:rsidTr="0077542E">
        <w:trPr>
          <w:trHeight w:val="287"/>
        </w:trPr>
        <w:tc>
          <w:tcPr>
            <w:tcW w:w="1035" w:type="pct"/>
            <w:shd w:val="clear" w:color="auto" w:fill="44546A" w:themeFill="text2"/>
            <w:noWrap/>
            <w:vAlign w:val="center"/>
            <w:hideMark/>
          </w:tcPr>
          <w:p w14:paraId="3B8FE195" w14:textId="77777777" w:rsidR="0077542E" w:rsidRPr="007931FF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Rok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19CDECB2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2010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0BFE1ACB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2011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2E56A514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2012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4D07C71B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2013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3E6E44A7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2014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274C9F73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2015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418DBE04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2016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75BF84FA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2017</w:t>
            </w:r>
          </w:p>
        </w:tc>
        <w:tc>
          <w:tcPr>
            <w:tcW w:w="397" w:type="pct"/>
            <w:shd w:val="clear" w:color="auto" w:fill="44546A" w:themeFill="text2"/>
            <w:noWrap/>
            <w:vAlign w:val="center"/>
            <w:hideMark/>
          </w:tcPr>
          <w:p w14:paraId="4F5D6FBE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2018</w:t>
            </w:r>
          </w:p>
        </w:tc>
        <w:tc>
          <w:tcPr>
            <w:tcW w:w="392" w:type="pct"/>
            <w:shd w:val="clear" w:color="auto" w:fill="44546A" w:themeFill="text2"/>
            <w:noWrap/>
            <w:vAlign w:val="center"/>
            <w:hideMark/>
          </w:tcPr>
          <w:p w14:paraId="4E94AEDA" w14:textId="77777777" w:rsidR="0077542E" w:rsidRPr="007931FF" w:rsidRDefault="0077542E" w:rsidP="00775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cs-CZ"/>
              </w:rPr>
              <w:t>2019</w:t>
            </w:r>
          </w:p>
        </w:tc>
      </w:tr>
      <w:tr w:rsidR="0077542E" w:rsidRPr="007931FF" w14:paraId="2C3188BB" w14:textId="77777777" w:rsidTr="0077542E">
        <w:trPr>
          <w:trHeight w:val="287"/>
        </w:trPr>
        <w:tc>
          <w:tcPr>
            <w:tcW w:w="1035" w:type="pct"/>
            <w:shd w:val="clear" w:color="auto" w:fill="auto"/>
            <w:noWrap/>
            <w:vAlign w:val="center"/>
            <w:hideMark/>
          </w:tcPr>
          <w:p w14:paraId="08E39347" w14:textId="77777777" w:rsidR="0077542E" w:rsidRPr="007931FF" w:rsidRDefault="0077542E" w:rsidP="00775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931F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Dokončené byty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D95B940" w14:textId="6C81A121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3F09768" w14:textId="4FCFA88A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FED2B61" w14:textId="4C9373D6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8A5DD5D" w14:textId="2FC8FCB5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2E2A0A4F" w14:textId="4C4C8CF9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1DDA4428" w14:textId="7A5FE7CD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597562A2" w14:textId="22D9034A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755D239" w14:textId="624F9A22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026E815E" w14:textId="1FA6EFF0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</w:tcPr>
          <w:p w14:paraId="6465B083" w14:textId="4ABF1574" w:rsidR="0077542E" w:rsidRPr="007931FF" w:rsidRDefault="007931FF" w:rsidP="00775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4</w:t>
            </w:r>
          </w:p>
        </w:tc>
      </w:tr>
    </w:tbl>
    <w:p w14:paraId="03573113" w14:textId="77777777" w:rsidR="0077542E" w:rsidRPr="007931FF" w:rsidRDefault="0077542E" w:rsidP="0077542E">
      <w:pPr>
        <w:spacing w:line="240" w:lineRule="auto"/>
        <w:rPr>
          <w:rFonts w:cs="Times New Roman"/>
          <w:sz w:val="20"/>
          <w:szCs w:val="24"/>
        </w:rPr>
      </w:pPr>
      <w:r w:rsidRPr="007931FF">
        <w:rPr>
          <w:rFonts w:cs="Times New Roman"/>
          <w:sz w:val="20"/>
          <w:szCs w:val="24"/>
        </w:rPr>
        <w:t>Zdroj: ČSÚ, Veřejná databáze</w:t>
      </w:r>
    </w:p>
    <w:p w14:paraId="43024FCA" w14:textId="7B2E6417" w:rsidR="0077542E" w:rsidRDefault="0077542E" w:rsidP="0077542E">
      <w:r w:rsidRPr="007931FF">
        <w:t xml:space="preserve">V období let 2010–2019 bylo dokončeno </w:t>
      </w:r>
      <w:r w:rsidR="007931FF" w:rsidRPr="007931FF">
        <w:t>22</w:t>
      </w:r>
      <w:r w:rsidRPr="007931FF">
        <w:t xml:space="preserve"> bytů v rodinných domech</w:t>
      </w:r>
      <w:r w:rsidR="000E5EA1" w:rsidRPr="007931FF">
        <w:t xml:space="preserve"> a </w:t>
      </w:r>
      <w:r w:rsidR="007931FF" w:rsidRPr="007931FF">
        <w:t xml:space="preserve">žádný byt </w:t>
      </w:r>
      <w:r w:rsidR="000E5EA1" w:rsidRPr="007931FF">
        <w:t>v bytových domech.</w:t>
      </w:r>
    </w:p>
    <w:p w14:paraId="3F389C6F" w14:textId="3A0FF6B4" w:rsidR="0039298B" w:rsidRDefault="0039298B" w:rsidP="0077542E">
      <w:r>
        <w:t xml:space="preserve">Obec spravuje vlastní bytový fond s pěti bytovými domy s celkem 24 byty. Technický stav budov a jejich venkovní prostory vnímá obec jako kvalitativně již nedostačující s nutnými průběžnými investicemi pro zajištění kvalit </w:t>
      </w:r>
      <w:r w:rsidRPr="00BF6C04">
        <w:t xml:space="preserve">bytového </w:t>
      </w:r>
      <w:r w:rsidR="00BF6C04" w:rsidRPr="00BF6C04">
        <w:t>fondu</w:t>
      </w:r>
      <w:r w:rsidRPr="00BF6C04">
        <w:t>.</w:t>
      </w:r>
    </w:p>
    <w:p w14:paraId="758B5B4D" w14:textId="546BF131" w:rsidR="00C755FC" w:rsidRPr="007931FF" w:rsidRDefault="0039298B" w:rsidP="0077542E">
      <w:r>
        <w:t>V rámci rozvoje individuálního bydlení jsou v obci vytipovány lokalitu pro rozšiřování výstavby – jedná se o lokalitu „Nad hasičskou zbrojnicí“ a lokalitu „Za statkem“. V obci je preferována postupná neintenzivní výstavba rodinných domů.</w:t>
      </w:r>
    </w:p>
    <w:p w14:paraId="4ABBC077" w14:textId="77777777" w:rsidR="0077542E" w:rsidRPr="007931FF" w:rsidRDefault="0077542E" w:rsidP="0077542E">
      <w:pPr>
        <w:pStyle w:val="Nadpis3"/>
      </w:pPr>
      <w:bookmarkStart w:id="53" w:name="_Toc420948861"/>
      <w:bookmarkStart w:id="54" w:name="_Toc46683485"/>
      <w:bookmarkStart w:id="55" w:name="_Toc101954155"/>
      <w:r w:rsidRPr="007931FF">
        <w:t>Školství a vzdělávání</w:t>
      </w:r>
      <w:bookmarkEnd w:id="53"/>
      <w:bookmarkEnd w:id="54"/>
      <w:bookmarkEnd w:id="55"/>
    </w:p>
    <w:p w14:paraId="1FD36508" w14:textId="77777777" w:rsidR="0077542E" w:rsidRPr="007931FF" w:rsidRDefault="0077542E" w:rsidP="0077542E">
      <w:pPr>
        <w:rPr>
          <w:rFonts w:ascii="Times New Roman" w:hAnsi="Times New Roman" w:cs="Times New Roman"/>
        </w:rPr>
      </w:pPr>
      <w:r w:rsidRPr="007931FF">
        <w:t>V obci je k dispozici jedna mateřská škola a jedna základní škola pro naplnění potřeby předškolního a školního vzdělávání.</w:t>
      </w:r>
    </w:p>
    <w:p w14:paraId="0BD7A88B" w14:textId="5E266563" w:rsidR="0077542E" w:rsidRPr="001D21CC" w:rsidRDefault="0077542E" w:rsidP="0077542E">
      <w:r w:rsidRPr="001D21CC">
        <w:t xml:space="preserve">Mateřská škola v obci </w:t>
      </w:r>
      <w:r w:rsidR="001D21CC" w:rsidRPr="001D21CC">
        <w:t>Nová Ves</w:t>
      </w:r>
      <w:r w:rsidRPr="001D21CC">
        <w:t xml:space="preserve"> je součástí organizace Základní a Mateřská škola </w:t>
      </w:r>
      <w:r w:rsidR="001D21CC" w:rsidRPr="001D21CC">
        <w:t>Nová Ves</w:t>
      </w:r>
      <w:r w:rsidRPr="001D21CC">
        <w:t>,</w:t>
      </w:r>
      <w:r w:rsidR="001D21CC" w:rsidRPr="001D21CC">
        <w:t xml:space="preserve"> okr. Liberec </w:t>
      </w:r>
      <w:r w:rsidR="000B147A">
        <w:t>–</w:t>
      </w:r>
      <w:r w:rsidRPr="001D21CC">
        <w:t xml:space="preserve"> příspěvková organizace a má v současnosti </w:t>
      </w:r>
      <w:r w:rsidRPr="00BF6C04">
        <w:t xml:space="preserve">kapacitu </w:t>
      </w:r>
      <w:r w:rsidR="001D21CC" w:rsidRPr="00BF6C04">
        <w:t>48</w:t>
      </w:r>
      <w:r w:rsidRPr="00BF6C04">
        <w:t xml:space="preserve"> dětí.</w:t>
      </w:r>
      <w:r w:rsidRPr="001D21CC">
        <w:t xml:space="preserve"> Škola je situována poblíž </w:t>
      </w:r>
      <w:r w:rsidR="001D21CC" w:rsidRPr="001D21CC">
        <w:t>kostela Nanebevzetí Panny Marie.</w:t>
      </w:r>
      <w:r w:rsidR="00D378D9">
        <w:t xml:space="preserve"> </w:t>
      </w:r>
    </w:p>
    <w:p w14:paraId="6B699EA8" w14:textId="4F90F3F6" w:rsidR="0077542E" w:rsidRDefault="0077542E" w:rsidP="0077542E">
      <w:r w:rsidRPr="00CF69C8">
        <w:t>Z</w:t>
      </w:r>
      <w:r w:rsidR="001D21CC" w:rsidRPr="00CF69C8">
        <w:t xml:space="preserve">ákladní škola </w:t>
      </w:r>
      <w:r w:rsidR="00A7312D" w:rsidRPr="00CF69C8">
        <w:t xml:space="preserve">je v rámci </w:t>
      </w:r>
      <w:r w:rsidR="001D21CC" w:rsidRPr="00CF69C8">
        <w:t xml:space="preserve">organizace Základní a Mateřská škola Nová Ves, okr. </w:t>
      </w:r>
      <w:r w:rsidR="00A4700E" w:rsidRPr="00CF69C8">
        <w:t>Liberec – příspěvková</w:t>
      </w:r>
      <w:r w:rsidR="001D21CC" w:rsidRPr="00CF69C8">
        <w:t xml:space="preserve"> organizace situována</w:t>
      </w:r>
      <w:r w:rsidRPr="00CF69C8">
        <w:t xml:space="preserve"> </w:t>
      </w:r>
      <w:r w:rsidR="00A7312D" w:rsidRPr="00CF69C8">
        <w:t xml:space="preserve">na adrese </w:t>
      </w:r>
      <w:r w:rsidR="001D21CC" w:rsidRPr="00CF69C8">
        <w:t xml:space="preserve">Nová Ves </w:t>
      </w:r>
      <w:r w:rsidR="00CF69C8" w:rsidRPr="00CF69C8">
        <w:t>180</w:t>
      </w:r>
      <w:r w:rsidRPr="00CF69C8">
        <w:t xml:space="preserve"> (</w:t>
      </w:r>
      <w:r w:rsidR="00CF69C8" w:rsidRPr="00CF69C8">
        <w:t>vedle mateřské školy</w:t>
      </w:r>
      <w:r w:rsidRPr="00CF69C8">
        <w:t xml:space="preserve">). Základní škola disponuje celkovou </w:t>
      </w:r>
      <w:r w:rsidRPr="00BF6C04">
        <w:t xml:space="preserve">kapacitou </w:t>
      </w:r>
      <w:r w:rsidR="00CF69C8" w:rsidRPr="00BF6C04">
        <w:t>120</w:t>
      </w:r>
      <w:r w:rsidRPr="00BF6C04">
        <w:t xml:space="preserve"> žáků</w:t>
      </w:r>
      <w:r w:rsidRPr="00CF69C8">
        <w:t xml:space="preserve"> pro </w:t>
      </w:r>
      <w:r w:rsidR="00E57A57">
        <w:t>neúplné</w:t>
      </w:r>
      <w:r w:rsidRPr="00CF69C8">
        <w:t xml:space="preserve"> základní vzdělání (</w:t>
      </w:r>
      <w:r w:rsidR="00A4700E">
        <w:t>5 ročníků</w:t>
      </w:r>
      <w:r w:rsidRPr="00CF69C8">
        <w:t xml:space="preserve">). Součástí vzdělávacího zařízení je také školní jídelna (kapacita </w:t>
      </w:r>
      <w:r w:rsidR="00CF69C8" w:rsidRPr="00CF69C8">
        <w:t>100</w:t>
      </w:r>
      <w:r w:rsidRPr="00CF69C8">
        <w:t xml:space="preserve"> žáků) a školní družina (kapacita </w:t>
      </w:r>
      <w:r w:rsidR="00CF69C8" w:rsidRPr="00CF69C8">
        <w:t>25</w:t>
      </w:r>
      <w:r w:rsidR="000B147A">
        <w:t> </w:t>
      </w:r>
      <w:r w:rsidRPr="00CF69C8">
        <w:t>žáků)</w:t>
      </w:r>
      <w:r w:rsidR="00E57A57" w:rsidRPr="00E57A57">
        <w:t>.</w:t>
      </w:r>
      <w:r w:rsidR="00A4700E">
        <w:t xml:space="preserve"> Do školního roku 2021/2022 nastoupilo do ZŠ 44 žáků (naplněnost 37 %)</w:t>
      </w:r>
    </w:p>
    <w:p w14:paraId="4DF87BC8" w14:textId="44CC3378" w:rsidR="0077542E" w:rsidRPr="00E57A57" w:rsidRDefault="00A4700E" w:rsidP="0077542E">
      <w:r>
        <w:t>Z</w:t>
      </w:r>
      <w:r w:rsidR="001754A7" w:rsidRPr="00E57A57">
        <w:t>ákladní uměleck</w:t>
      </w:r>
      <w:r>
        <w:t>é vzdělávání (ZUŠ) je dostupné</w:t>
      </w:r>
      <w:r w:rsidR="001754A7" w:rsidRPr="00E57A57">
        <w:t xml:space="preserve"> </w:t>
      </w:r>
      <w:r>
        <w:t>v</w:t>
      </w:r>
      <w:r w:rsidR="00567A7E">
        <w:t xml:space="preserve"> Chrastavě (</w:t>
      </w:r>
      <w:r w:rsidR="00567A7E" w:rsidRPr="00E57A57">
        <w:t>detašované pracoviště ZUŠ Liberec</w:t>
      </w:r>
      <w:r w:rsidR="00567A7E">
        <w:t>),</w:t>
      </w:r>
      <w:r>
        <w:t xml:space="preserve"> </w:t>
      </w:r>
      <w:r w:rsidR="001754A7" w:rsidRPr="00E57A57">
        <w:t>Liberc</w:t>
      </w:r>
      <w:r>
        <w:t>i</w:t>
      </w:r>
      <w:r w:rsidR="00D86D73">
        <w:t xml:space="preserve"> nebo</w:t>
      </w:r>
      <w:r w:rsidR="001754A7" w:rsidRPr="00E57A57">
        <w:t xml:space="preserve"> Frýdlantu</w:t>
      </w:r>
      <w:r>
        <w:t>.</w:t>
      </w:r>
    </w:p>
    <w:p w14:paraId="50B17F19" w14:textId="562A7A17" w:rsidR="0077542E" w:rsidRPr="00E57A57" w:rsidRDefault="0077542E" w:rsidP="0077542E">
      <w:r w:rsidRPr="00E57A57">
        <w:t xml:space="preserve">Středoškolské vzdělání je pro studenty dostupné </w:t>
      </w:r>
      <w:r w:rsidR="001754A7" w:rsidRPr="00E57A57">
        <w:t>zejména v</w:t>
      </w:r>
      <w:r w:rsidR="003F70A1" w:rsidRPr="00E57A57">
        <w:t> </w:t>
      </w:r>
      <w:r w:rsidR="001754A7" w:rsidRPr="00E57A57">
        <w:t>Lib</w:t>
      </w:r>
      <w:r w:rsidR="003F70A1" w:rsidRPr="00E57A57">
        <w:t>erci a Frýdlantu</w:t>
      </w:r>
      <w:r w:rsidRPr="00E57A57">
        <w:t>, případně v</w:t>
      </w:r>
      <w:r w:rsidR="003F70A1" w:rsidRPr="00E57A57">
        <w:t> </w:t>
      </w:r>
      <w:r w:rsidRPr="00E57A57">
        <w:t>dalších</w:t>
      </w:r>
      <w:r w:rsidR="003F70A1" w:rsidRPr="00E57A57">
        <w:t xml:space="preserve"> </w:t>
      </w:r>
      <w:r w:rsidR="00FA4082">
        <w:t>obslužných</w:t>
      </w:r>
      <w:r w:rsidRPr="00E57A57">
        <w:t xml:space="preserve"> centrech</w:t>
      </w:r>
      <w:r w:rsidR="003F70A1" w:rsidRPr="00E57A57">
        <w:t xml:space="preserve"> (např. Jablonec nad Nisou)</w:t>
      </w:r>
      <w:r w:rsidRPr="00E57A57">
        <w:t>.</w:t>
      </w:r>
    </w:p>
    <w:p w14:paraId="0DC1C017" w14:textId="77777777" w:rsidR="0077542E" w:rsidRPr="00E57A57" w:rsidRDefault="0077542E" w:rsidP="0077542E">
      <w:pPr>
        <w:pStyle w:val="Nadpis3"/>
      </w:pPr>
      <w:bookmarkStart w:id="56" w:name="_Toc46683486"/>
      <w:bookmarkStart w:id="57" w:name="_Toc101954156"/>
      <w:r w:rsidRPr="00E57A57">
        <w:t>Zdravotnictví a sociální péče</w:t>
      </w:r>
      <w:bookmarkEnd w:id="56"/>
      <w:bookmarkEnd w:id="57"/>
    </w:p>
    <w:p w14:paraId="5EC2D8DB" w14:textId="6D7F931D" w:rsidR="0077542E" w:rsidRDefault="0077542E" w:rsidP="00E57A57">
      <w:bookmarkStart w:id="58" w:name="_Toc420948863"/>
      <w:r w:rsidRPr="00E57A57">
        <w:t xml:space="preserve">V obci </w:t>
      </w:r>
      <w:r w:rsidR="00E57A57" w:rsidRPr="00E57A57">
        <w:t>Nová Ves</w:t>
      </w:r>
      <w:r w:rsidRPr="00E57A57">
        <w:t xml:space="preserve"> </w:t>
      </w:r>
      <w:r w:rsidR="00782EEB">
        <w:t>není</w:t>
      </w:r>
      <w:r w:rsidRPr="00E57A57">
        <w:t xml:space="preserve"> registrován</w:t>
      </w:r>
      <w:r w:rsidR="00E57A57" w:rsidRPr="00E57A57">
        <w:t>o</w:t>
      </w:r>
      <w:r w:rsidRPr="00E57A57">
        <w:t xml:space="preserve"> zdravotnick</w:t>
      </w:r>
      <w:r w:rsidR="00E57A57" w:rsidRPr="00E57A57">
        <w:t>é</w:t>
      </w:r>
      <w:r w:rsidRPr="00E57A57">
        <w:t xml:space="preserve"> zařízení</w:t>
      </w:r>
      <w:r w:rsidR="00782EEB">
        <w:t>.</w:t>
      </w:r>
    </w:p>
    <w:p w14:paraId="0FFAC8C4" w14:textId="5BA15CBE" w:rsidR="00782EEB" w:rsidRDefault="00782EEB" w:rsidP="00782EEB">
      <w:pPr>
        <w:rPr>
          <w:rFonts w:cs="Times New Roman"/>
        </w:rPr>
      </w:pPr>
      <w:r>
        <w:t>Pro účely dostupnosti základních zdravotnických služeb je v rámci Mikroregionu Jizerské Podhůří (Nová Ves je součástí mikroregionu) provozováno zdravotní středisko v Mníšku, ve kterém jsou obyvatelům Nové Vsi k dispozici tyto služby:</w:t>
      </w:r>
    </w:p>
    <w:p w14:paraId="5341A737" w14:textId="135300A8" w:rsidR="00782EEB" w:rsidRPr="00782EEB" w:rsidRDefault="00782EEB" w:rsidP="00782EEB">
      <w:pPr>
        <w:pStyle w:val="Odstavecseseznamem"/>
        <w:numPr>
          <w:ilvl w:val="0"/>
          <w:numId w:val="9"/>
        </w:numPr>
        <w:rPr>
          <w:rFonts w:cs="Times New Roman"/>
        </w:rPr>
      </w:pPr>
      <w:r w:rsidRPr="00782EEB">
        <w:rPr>
          <w:rFonts w:cs="Times New Roman"/>
        </w:rPr>
        <w:lastRenderedPageBreak/>
        <w:t>Praktický lékař Mníšek, s. r. o. – všeobecné praktické lékařství (ambulantní péče)</w:t>
      </w:r>
    </w:p>
    <w:p w14:paraId="3CC27831" w14:textId="586FC767" w:rsidR="00782EEB" w:rsidRPr="00BF6C04" w:rsidRDefault="00782EEB" w:rsidP="00782EEB">
      <w:pPr>
        <w:pStyle w:val="Odstavecseseznamem"/>
        <w:numPr>
          <w:ilvl w:val="0"/>
          <w:numId w:val="9"/>
        </w:numPr>
        <w:spacing w:after="200" w:line="276" w:lineRule="auto"/>
        <w:rPr>
          <w:rFonts w:cs="Times New Roman"/>
        </w:rPr>
      </w:pPr>
      <w:r w:rsidRPr="00BF6C04">
        <w:rPr>
          <w:rFonts w:cs="Times New Roman"/>
        </w:rPr>
        <w:t>MUDr. Jitka Bartošová – dětský lékař (ambulantní péče)</w:t>
      </w:r>
    </w:p>
    <w:p w14:paraId="527D8AEE" w14:textId="2E8ED235" w:rsidR="00782EEB" w:rsidRPr="00782EEB" w:rsidRDefault="00782EEB" w:rsidP="0077542E">
      <w:pPr>
        <w:pStyle w:val="Odstavecseseznamem"/>
        <w:numPr>
          <w:ilvl w:val="0"/>
          <w:numId w:val="9"/>
        </w:numPr>
        <w:spacing w:after="200" w:line="276" w:lineRule="auto"/>
        <w:rPr>
          <w:rFonts w:cs="Times New Roman"/>
        </w:rPr>
      </w:pPr>
      <w:proofErr w:type="spellStart"/>
      <w:r w:rsidRPr="00BF6C04">
        <w:rPr>
          <w:rFonts w:cs="Times New Roman"/>
        </w:rPr>
        <w:t>Stoma</w:t>
      </w:r>
      <w:proofErr w:type="spellEnd"/>
      <w:r w:rsidRPr="00BF6C04">
        <w:rPr>
          <w:rFonts w:cs="Times New Roman"/>
        </w:rPr>
        <w:t>–</w:t>
      </w:r>
      <w:proofErr w:type="spellStart"/>
      <w:r w:rsidRPr="00BF6C04">
        <w:rPr>
          <w:rFonts w:cs="Times New Roman"/>
        </w:rPr>
        <w:t>Hygieinos</w:t>
      </w:r>
      <w:proofErr w:type="spellEnd"/>
      <w:r w:rsidRPr="00BF6C04">
        <w:rPr>
          <w:rFonts w:cs="Times New Roman"/>
        </w:rPr>
        <w:t xml:space="preserve">, s.r.o. (MUDr. Jana </w:t>
      </w:r>
      <w:proofErr w:type="spellStart"/>
      <w:r w:rsidRPr="00BF6C04">
        <w:rPr>
          <w:rFonts w:cs="Times New Roman"/>
        </w:rPr>
        <w:t>Šrollová</w:t>
      </w:r>
      <w:proofErr w:type="spellEnd"/>
      <w:r w:rsidRPr="00BF6C04">
        <w:rPr>
          <w:rFonts w:cs="Times New Roman"/>
        </w:rPr>
        <w:t>) – zubní</w:t>
      </w:r>
      <w:r w:rsidRPr="00FD2BD8">
        <w:rPr>
          <w:rFonts w:cs="Times New Roman"/>
        </w:rPr>
        <w:t xml:space="preserve"> lékař (ambulantní péče)</w:t>
      </w:r>
    </w:p>
    <w:p w14:paraId="09AF9404" w14:textId="77777777" w:rsidR="00782EEB" w:rsidRDefault="0077542E" w:rsidP="0077542E">
      <w:r w:rsidRPr="00E57A57">
        <w:t>Obyvatelé obce navštěvují dále ambulance zdravotnických zařízení v </w:t>
      </w:r>
      <w:r w:rsidR="00FD2BD8" w:rsidRPr="00782EEB">
        <w:rPr>
          <w:bCs/>
        </w:rPr>
        <w:t>Liberci</w:t>
      </w:r>
      <w:r w:rsidRPr="00E57A57">
        <w:t xml:space="preserve"> (ambulantní péče, ambulantní specialisté, nemocnice), popř. v</w:t>
      </w:r>
      <w:r w:rsidR="00FD2BD8" w:rsidRPr="00E57A57">
        <w:t xml:space="preserve">e </w:t>
      </w:r>
      <w:r w:rsidR="00FD2BD8" w:rsidRPr="00782EEB">
        <w:t>Frýdlantě</w:t>
      </w:r>
      <w:r w:rsidRPr="00782EEB">
        <w:t>.</w:t>
      </w:r>
      <w:r w:rsidRPr="00E57A57">
        <w:t xml:space="preserve"> </w:t>
      </w:r>
    </w:p>
    <w:p w14:paraId="74062006" w14:textId="724CDC62" w:rsidR="0077542E" w:rsidRPr="00E57A57" w:rsidRDefault="0077542E" w:rsidP="0077542E">
      <w:r w:rsidRPr="00E57A57">
        <w:t>Údaje jsou čerpány z Registru zdravotnických zařízení (</w:t>
      </w:r>
      <w:r w:rsidRPr="00E57A57">
        <w:rPr>
          <w:rFonts w:cs="Times New Roman"/>
        </w:rPr>
        <w:t>www.uzis.cz</w:t>
      </w:r>
      <w:r w:rsidRPr="00E57A57">
        <w:t>).</w:t>
      </w:r>
    </w:p>
    <w:p w14:paraId="2A07778C" w14:textId="38230775" w:rsidR="0077542E" w:rsidRPr="00E57A57" w:rsidRDefault="0077542E" w:rsidP="0077542E">
      <w:r w:rsidRPr="00E57A57">
        <w:t xml:space="preserve">Ordinace specialistů, lůžková zdravotnická zařízení a akutní či pohotovostní služby jsou obyvatelům </w:t>
      </w:r>
      <w:r w:rsidR="00E57A57" w:rsidRPr="00E57A57">
        <w:t xml:space="preserve">Nové Vsi </w:t>
      </w:r>
      <w:r w:rsidRPr="00E57A57">
        <w:t>k dispozici v</w:t>
      </w:r>
      <w:r w:rsidR="00FD2BD8" w:rsidRPr="00E57A57">
        <w:t> Liberci a Frýdlantu.</w:t>
      </w:r>
    </w:p>
    <w:p w14:paraId="65082FA2" w14:textId="7CD768B0" w:rsidR="00E57A57" w:rsidRPr="00E57A57" w:rsidRDefault="00E57A57" w:rsidP="00E57A57">
      <w:bookmarkStart w:id="59" w:name="_Toc46683487"/>
      <w:r w:rsidRPr="00E57A57">
        <w:t>V obci Nová Ves sídlí dva poskytovatelé registrovaných sociálních služeb:</w:t>
      </w:r>
    </w:p>
    <w:p w14:paraId="4A6497C3" w14:textId="1C123AFC" w:rsidR="001B4ED5" w:rsidRPr="001B4ED5" w:rsidRDefault="001B4ED5" w:rsidP="00B23096">
      <w:pPr>
        <w:pStyle w:val="Odstavecseseznamem"/>
        <w:numPr>
          <w:ilvl w:val="0"/>
          <w:numId w:val="13"/>
        </w:numPr>
        <w:spacing w:after="200" w:line="276" w:lineRule="auto"/>
        <w:rPr>
          <w:rFonts w:cs="Times New Roman"/>
        </w:rPr>
      </w:pPr>
      <w:r w:rsidRPr="001B4ED5">
        <w:rPr>
          <w:rFonts w:cs="Times New Roman"/>
        </w:rPr>
        <w:t>ADVAITA, z. ú. – poskytované služby: pobytové pro osoby ohrožené závislostí nebo závislé na návykových látkách</w:t>
      </w:r>
    </w:p>
    <w:p w14:paraId="7FDC0C18" w14:textId="3C81B74D" w:rsidR="0050217A" w:rsidRPr="0050217A" w:rsidRDefault="001B4ED5" w:rsidP="0050217A">
      <w:pPr>
        <w:pStyle w:val="Odstavecseseznamem"/>
        <w:numPr>
          <w:ilvl w:val="0"/>
          <w:numId w:val="13"/>
        </w:numPr>
        <w:spacing w:after="200" w:line="276" w:lineRule="auto"/>
        <w:rPr>
          <w:rFonts w:cs="Times New Roman"/>
        </w:rPr>
      </w:pPr>
      <w:r w:rsidRPr="001B4ED5">
        <w:rPr>
          <w:rFonts w:cs="Times New Roman"/>
        </w:rPr>
        <w:t>APOSS Liberec, p. o. – poskytované služby: pobytové pro osoby se zdravotním postižením (mentální postižení)</w:t>
      </w:r>
    </w:p>
    <w:p w14:paraId="4555CD42" w14:textId="081F9332" w:rsidR="0077542E" w:rsidRPr="00380011" w:rsidRDefault="0077542E" w:rsidP="0077542E">
      <w:pPr>
        <w:pStyle w:val="Nadpis3"/>
      </w:pPr>
      <w:bookmarkStart w:id="60" w:name="_Toc101954157"/>
      <w:r w:rsidRPr="00380011">
        <w:t>Sport, kultura a volnočasové aktivity</w:t>
      </w:r>
      <w:bookmarkStart w:id="61" w:name="_Toc420948864"/>
      <w:bookmarkStart w:id="62" w:name="_Toc46683488"/>
      <w:bookmarkEnd w:id="58"/>
      <w:bookmarkEnd w:id="59"/>
      <w:bookmarkEnd w:id="60"/>
    </w:p>
    <w:p w14:paraId="07B02FDA" w14:textId="7C7DAD6C" w:rsidR="0077542E" w:rsidRPr="00380011" w:rsidRDefault="0077542E" w:rsidP="0077542E">
      <w:r w:rsidRPr="00380011">
        <w:t xml:space="preserve">V obci </w:t>
      </w:r>
      <w:r w:rsidR="00380011" w:rsidRPr="00380011">
        <w:t>Nová Ves</w:t>
      </w:r>
      <w:r w:rsidRPr="00380011">
        <w:t xml:space="preserve"> působí dle Registru ekonomických subjektů </w:t>
      </w:r>
      <w:r w:rsidR="00F26058">
        <w:t>devět</w:t>
      </w:r>
      <w:r w:rsidRPr="00380011">
        <w:t xml:space="preserve"> zájmových organizací, z toho </w:t>
      </w:r>
      <w:r w:rsidR="00380011" w:rsidRPr="00380011">
        <w:t>jedna</w:t>
      </w:r>
      <w:r w:rsidRPr="00380011">
        <w:t xml:space="preserve"> sportovní, </w:t>
      </w:r>
      <w:r w:rsidR="00682573" w:rsidRPr="00380011">
        <w:t>jedna</w:t>
      </w:r>
      <w:r w:rsidRPr="00380011">
        <w:t xml:space="preserve"> hasičsk</w:t>
      </w:r>
      <w:r w:rsidR="00682573" w:rsidRPr="00380011">
        <w:t>á</w:t>
      </w:r>
      <w:r w:rsidRPr="00380011">
        <w:t xml:space="preserve"> a </w:t>
      </w:r>
      <w:r w:rsidR="00380011" w:rsidRPr="00380011">
        <w:t>sedm</w:t>
      </w:r>
      <w:r w:rsidRPr="00380011">
        <w:t xml:space="preserve"> se zaměřením na myslivost, včelařství, chovatelství, letecké modelářství a další volnočasové aktivity.</w:t>
      </w:r>
    </w:p>
    <w:p w14:paraId="0D286DA1" w14:textId="77777777" w:rsidR="0077542E" w:rsidRPr="00380011" w:rsidRDefault="0077542E" w:rsidP="0077542E">
      <w:pPr>
        <w:rPr>
          <w:rFonts w:eastAsiaTheme="majorEastAsia" w:cs="Times New Roman"/>
          <w:bCs/>
        </w:rPr>
      </w:pPr>
      <w:r w:rsidRPr="00380011">
        <w:rPr>
          <w:rFonts w:eastAsiaTheme="majorEastAsia" w:cs="Times New Roman"/>
          <w:bCs/>
        </w:rPr>
        <w:t>Evidované spolky se sídlem v obci jsou následující:</w:t>
      </w:r>
    </w:p>
    <w:p w14:paraId="3326F2F1" w14:textId="410D87A6" w:rsidR="00682573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t>Mikroregion Jizerské Podhůří</w:t>
      </w:r>
    </w:p>
    <w:p w14:paraId="3F19AF57" w14:textId="28FB5487" w:rsidR="00380011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380011">
        <w:rPr>
          <w:rFonts w:eastAsiaTheme="majorEastAsia" w:cs="Times New Roman"/>
          <w:bCs/>
        </w:rPr>
        <w:t>SH ČMS - Sbor dobrovolných hasičů Nová Ves</w:t>
      </w:r>
    </w:p>
    <w:p w14:paraId="381B6556" w14:textId="2FF7C92F" w:rsidR="00380011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380011">
        <w:rPr>
          <w:rFonts w:eastAsiaTheme="majorEastAsia" w:cs="Times New Roman"/>
          <w:bCs/>
        </w:rPr>
        <w:t>Myslivecký spolek "Mlýnice" - Nová Ves</w:t>
      </w:r>
    </w:p>
    <w:p w14:paraId="4FEDCD37" w14:textId="5250F627" w:rsidR="00380011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380011">
        <w:rPr>
          <w:rFonts w:eastAsiaTheme="majorEastAsia" w:cs="Times New Roman"/>
          <w:bCs/>
        </w:rPr>
        <w:t>Fotbalový klub Nová Ves, z.s.</w:t>
      </w:r>
    </w:p>
    <w:p w14:paraId="07001541" w14:textId="02CA6CC7" w:rsidR="00380011" w:rsidRPr="00277BFD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277BFD">
        <w:rPr>
          <w:rFonts w:eastAsiaTheme="majorEastAsia" w:cs="Times New Roman"/>
          <w:bCs/>
        </w:rPr>
        <w:t>Spolek přátel Nové Vsi, z.s.</w:t>
      </w:r>
      <w:r w:rsidR="00BF6C04" w:rsidRPr="00277BFD">
        <w:rPr>
          <w:rFonts w:eastAsiaTheme="majorEastAsia" w:cs="Times New Roman"/>
          <w:bCs/>
        </w:rPr>
        <w:t xml:space="preserve">   </w:t>
      </w:r>
    </w:p>
    <w:p w14:paraId="137E8A4F" w14:textId="3619140C" w:rsidR="00380011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380011">
        <w:rPr>
          <w:rFonts w:eastAsiaTheme="majorEastAsia" w:cs="Times New Roman"/>
          <w:bCs/>
        </w:rPr>
        <w:t xml:space="preserve">ACHPAK </w:t>
      </w:r>
      <w:r w:rsidR="00531EB9" w:rsidRPr="00380011">
        <w:rPr>
          <w:rFonts w:eastAsiaTheme="majorEastAsia" w:cs="Times New Roman"/>
          <w:bCs/>
        </w:rPr>
        <w:t>ČR – Asociace</w:t>
      </w:r>
      <w:r w:rsidRPr="00380011">
        <w:rPr>
          <w:rFonts w:eastAsiaTheme="majorEastAsia" w:cs="Times New Roman"/>
          <w:bCs/>
        </w:rPr>
        <w:t xml:space="preserve"> chovatelů plnokrevných arabských koní České republiky, z.s.</w:t>
      </w:r>
    </w:p>
    <w:p w14:paraId="4EA2EBDE" w14:textId="51C4C23A" w:rsidR="00380011" w:rsidRDefault="00380011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380011">
        <w:rPr>
          <w:rFonts w:eastAsiaTheme="majorEastAsia" w:cs="Times New Roman"/>
          <w:bCs/>
        </w:rPr>
        <w:t xml:space="preserve">Rybářský spolek </w:t>
      </w:r>
      <w:proofErr w:type="spellStart"/>
      <w:r w:rsidRPr="00380011">
        <w:rPr>
          <w:rFonts w:eastAsiaTheme="majorEastAsia" w:cs="Times New Roman"/>
          <w:bCs/>
        </w:rPr>
        <w:t>Makohyn</w:t>
      </w:r>
      <w:proofErr w:type="spellEnd"/>
    </w:p>
    <w:p w14:paraId="117818A8" w14:textId="0E0F4BD7" w:rsidR="00BF6C04" w:rsidRPr="00BF6C04" w:rsidRDefault="00BF6C04" w:rsidP="00B23096">
      <w:pPr>
        <w:pStyle w:val="Odstavecseseznamem"/>
        <w:numPr>
          <w:ilvl w:val="0"/>
          <w:numId w:val="8"/>
        </w:numPr>
        <w:spacing w:after="200" w:line="276" w:lineRule="auto"/>
        <w:rPr>
          <w:rFonts w:eastAsiaTheme="majorEastAsia" w:cs="Times New Roman"/>
          <w:bCs/>
        </w:rPr>
      </w:pPr>
      <w:r w:rsidRPr="00BF6C04">
        <w:rPr>
          <w:rFonts w:eastAsiaTheme="majorEastAsia" w:cs="Times New Roman"/>
          <w:bCs/>
        </w:rPr>
        <w:t>TJ Sokol Nová Ves u Chrastavy</w:t>
      </w:r>
    </w:p>
    <w:p w14:paraId="4DF6758B" w14:textId="1FD6BC36" w:rsidR="0077542E" w:rsidRPr="00783674" w:rsidRDefault="0077542E" w:rsidP="003A3D77">
      <w:pPr>
        <w:spacing w:after="120" w:line="276" w:lineRule="auto"/>
        <w:rPr>
          <w:rFonts w:eastAsiaTheme="majorEastAsia" w:cs="Times New Roman"/>
          <w:bCs/>
        </w:rPr>
      </w:pPr>
      <w:r w:rsidRPr="00783674">
        <w:rPr>
          <w:rFonts w:eastAsiaTheme="majorEastAsia" w:cs="Times New Roman"/>
          <w:bCs/>
        </w:rPr>
        <w:t>Venkovní sportovní infrastruktur</w:t>
      </w:r>
      <w:r w:rsidR="00531EB9">
        <w:rPr>
          <w:rFonts w:eastAsiaTheme="majorEastAsia" w:cs="Times New Roman"/>
          <w:bCs/>
        </w:rPr>
        <w:t>a</w:t>
      </w:r>
      <w:r w:rsidRPr="00783674">
        <w:rPr>
          <w:rFonts w:eastAsiaTheme="majorEastAsia" w:cs="Times New Roman"/>
          <w:bCs/>
        </w:rPr>
        <w:t>:</w:t>
      </w:r>
    </w:p>
    <w:p w14:paraId="1A89C1A9" w14:textId="5CD6F479" w:rsidR="00783674" w:rsidRPr="00BF6C04" w:rsidRDefault="00783674" w:rsidP="00B23096">
      <w:pPr>
        <w:pStyle w:val="Odstavecseseznamem"/>
        <w:numPr>
          <w:ilvl w:val="0"/>
          <w:numId w:val="10"/>
        </w:numPr>
        <w:spacing w:after="200" w:line="276" w:lineRule="auto"/>
        <w:rPr>
          <w:rFonts w:eastAsiaTheme="majorEastAsia" w:cs="Times New Roman"/>
          <w:bCs/>
        </w:rPr>
      </w:pPr>
      <w:r w:rsidRPr="00783674">
        <w:rPr>
          <w:rFonts w:eastAsiaTheme="majorEastAsia" w:cs="Times New Roman"/>
          <w:bCs/>
        </w:rPr>
        <w:t xml:space="preserve">fotbalové </w:t>
      </w:r>
      <w:r w:rsidRPr="00BF6C04">
        <w:rPr>
          <w:rFonts w:eastAsiaTheme="majorEastAsia" w:cs="Times New Roman"/>
          <w:bCs/>
        </w:rPr>
        <w:t>hřiště</w:t>
      </w:r>
    </w:p>
    <w:p w14:paraId="431EE715" w14:textId="6215EBAB" w:rsidR="00783674" w:rsidRPr="00783674" w:rsidRDefault="00783674" w:rsidP="00B23096">
      <w:pPr>
        <w:pStyle w:val="Odstavecseseznamem"/>
        <w:numPr>
          <w:ilvl w:val="0"/>
          <w:numId w:val="10"/>
        </w:numPr>
        <w:spacing w:after="200" w:line="276" w:lineRule="auto"/>
        <w:rPr>
          <w:rFonts w:eastAsiaTheme="majorEastAsia" w:cs="Times New Roman"/>
          <w:bCs/>
        </w:rPr>
      </w:pPr>
      <w:r w:rsidRPr="00783674">
        <w:rPr>
          <w:rFonts w:eastAsiaTheme="majorEastAsia" w:cs="Times New Roman"/>
          <w:bCs/>
        </w:rPr>
        <w:t xml:space="preserve">hřiště u </w:t>
      </w:r>
      <w:r w:rsidR="00531EB9">
        <w:rPr>
          <w:rFonts w:eastAsiaTheme="majorEastAsia" w:cs="Times New Roman"/>
          <w:bCs/>
        </w:rPr>
        <w:t>ZŠ a MŠ</w:t>
      </w:r>
    </w:p>
    <w:p w14:paraId="5BACA9C7" w14:textId="39894D99" w:rsidR="00783674" w:rsidRPr="00783674" w:rsidRDefault="00783674" w:rsidP="00B23096">
      <w:pPr>
        <w:pStyle w:val="Odstavecseseznamem"/>
        <w:numPr>
          <w:ilvl w:val="0"/>
          <w:numId w:val="10"/>
        </w:numPr>
        <w:spacing w:after="200" w:line="276" w:lineRule="auto"/>
        <w:rPr>
          <w:rFonts w:eastAsiaTheme="majorEastAsia" w:cs="Times New Roman"/>
          <w:bCs/>
        </w:rPr>
      </w:pPr>
      <w:r w:rsidRPr="00783674">
        <w:rPr>
          <w:rFonts w:eastAsiaTheme="majorEastAsia" w:cs="Times New Roman"/>
          <w:bCs/>
        </w:rPr>
        <w:t>vodní nádrž</w:t>
      </w:r>
      <w:r w:rsidR="007E0F81">
        <w:rPr>
          <w:rFonts w:eastAsiaTheme="majorEastAsia" w:cs="Times New Roman"/>
          <w:bCs/>
        </w:rPr>
        <w:t xml:space="preserve"> Mlýnice</w:t>
      </w:r>
    </w:p>
    <w:p w14:paraId="16A7F615" w14:textId="779C86D2" w:rsidR="00C43D48" w:rsidRDefault="00C43D48" w:rsidP="00B23096">
      <w:pPr>
        <w:pStyle w:val="Odstavecseseznamem"/>
        <w:numPr>
          <w:ilvl w:val="0"/>
          <w:numId w:val="10"/>
        </w:numPr>
        <w:spacing w:after="200" w:line="276" w:lineRule="auto"/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t>cyklotrasa č. 22</w:t>
      </w:r>
    </w:p>
    <w:p w14:paraId="19F987BC" w14:textId="559DDB71" w:rsidR="00BF6C04" w:rsidRPr="00BF6C04" w:rsidRDefault="00935E05" w:rsidP="00B23096">
      <w:pPr>
        <w:pStyle w:val="Odstavecseseznamem"/>
        <w:numPr>
          <w:ilvl w:val="0"/>
          <w:numId w:val="10"/>
        </w:numPr>
        <w:spacing w:after="200" w:line="276" w:lineRule="auto"/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t>hřiště u Jeřice</w:t>
      </w:r>
    </w:p>
    <w:p w14:paraId="36F0F193" w14:textId="59ACDFB8" w:rsidR="00502D96" w:rsidRDefault="00531EB9" w:rsidP="003A3D77">
      <w:pPr>
        <w:spacing w:after="120" w:line="276" w:lineRule="auto"/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t>V</w:t>
      </w:r>
      <w:r w:rsidR="00CE4148" w:rsidRPr="00CE4148">
        <w:rPr>
          <w:rFonts w:eastAsiaTheme="majorEastAsia" w:cs="Times New Roman"/>
          <w:bCs/>
        </w:rPr>
        <w:t>nitřní sportovní infrastruktura</w:t>
      </w:r>
      <w:r>
        <w:rPr>
          <w:rFonts w:eastAsiaTheme="majorEastAsia" w:cs="Times New Roman"/>
          <w:bCs/>
        </w:rPr>
        <w:t>:</w:t>
      </w:r>
    </w:p>
    <w:p w14:paraId="580F7C0B" w14:textId="447CAE49" w:rsidR="00531EB9" w:rsidRPr="00531EB9" w:rsidRDefault="00531EB9" w:rsidP="000B6A1F">
      <w:pPr>
        <w:pStyle w:val="Odstavecseseznamem"/>
        <w:numPr>
          <w:ilvl w:val="0"/>
          <w:numId w:val="10"/>
        </w:numPr>
        <w:spacing w:after="200" w:line="276" w:lineRule="auto"/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t>Tělocvična ZŠ</w:t>
      </w:r>
    </w:p>
    <w:p w14:paraId="6F4F6BCD" w14:textId="098D29E3" w:rsidR="0077542E" w:rsidRPr="00C43D48" w:rsidRDefault="0077542E" w:rsidP="003A3D77">
      <w:pPr>
        <w:spacing w:after="120" w:line="276" w:lineRule="auto"/>
        <w:rPr>
          <w:rFonts w:eastAsiaTheme="majorEastAsia" w:cs="Times New Roman"/>
          <w:bCs/>
        </w:rPr>
      </w:pPr>
      <w:r w:rsidRPr="00C43D48">
        <w:rPr>
          <w:rFonts w:eastAsiaTheme="majorEastAsia" w:cs="Times New Roman"/>
          <w:bCs/>
        </w:rPr>
        <w:t xml:space="preserve">V obci se nachází </w:t>
      </w:r>
      <w:r w:rsidR="00C43D48" w:rsidRPr="00C43D48">
        <w:rPr>
          <w:rFonts w:eastAsiaTheme="majorEastAsia" w:cs="Times New Roman"/>
          <w:bCs/>
        </w:rPr>
        <w:t>dvě</w:t>
      </w:r>
      <w:r w:rsidRPr="00C43D48">
        <w:rPr>
          <w:rFonts w:eastAsiaTheme="majorEastAsia" w:cs="Times New Roman"/>
          <w:bCs/>
        </w:rPr>
        <w:t xml:space="preserve"> dětsk</w:t>
      </w:r>
      <w:r w:rsidR="00C43D48" w:rsidRPr="00C43D48">
        <w:rPr>
          <w:rFonts w:eastAsiaTheme="majorEastAsia" w:cs="Times New Roman"/>
          <w:bCs/>
        </w:rPr>
        <w:t>á</w:t>
      </w:r>
      <w:r w:rsidRPr="00C43D48">
        <w:rPr>
          <w:rFonts w:eastAsiaTheme="majorEastAsia" w:cs="Times New Roman"/>
          <w:bCs/>
        </w:rPr>
        <w:t xml:space="preserve"> hřiště:</w:t>
      </w:r>
    </w:p>
    <w:p w14:paraId="078C8DCF" w14:textId="7EB98F37" w:rsidR="00C43D48" w:rsidRPr="004361BD" w:rsidRDefault="006F50D9" w:rsidP="00B23096">
      <w:pPr>
        <w:pStyle w:val="Odstavecseseznamem"/>
        <w:numPr>
          <w:ilvl w:val="0"/>
          <w:numId w:val="15"/>
        </w:numPr>
        <w:rPr>
          <w:rFonts w:eastAsiaTheme="majorEastAsia" w:cs="Times New Roman"/>
          <w:bCs/>
        </w:rPr>
      </w:pPr>
      <w:r w:rsidRPr="004361BD">
        <w:rPr>
          <w:rFonts w:eastAsiaTheme="majorEastAsia" w:cs="Times New Roman"/>
          <w:bCs/>
        </w:rPr>
        <w:t>dětské hřiště u</w:t>
      </w:r>
      <w:r w:rsidR="00420308" w:rsidRPr="004361BD">
        <w:rPr>
          <w:rFonts w:eastAsiaTheme="majorEastAsia" w:cs="Times New Roman"/>
          <w:bCs/>
        </w:rPr>
        <w:t xml:space="preserve"> Jeřice</w:t>
      </w:r>
      <w:r w:rsidRPr="004361BD">
        <w:rPr>
          <w:rFonts w:eastAsiaTheme="majorEastAsia" w:cs="Times New Roman"/>
          <w:bCs/>
        </w:rPr>
        <w:t xml:space="preserve"> </w:t>
      </w:r>
    </w:p>
    <w:p w14:paraId="5D88BE3C" w14:textId="2FB83801" w:rsidR="00C43D48" w:rsidRPr="004361BD" w:rsidRDefault="00C43D48" w:rsidP="00B23096">
      <w:pPr>
        <w:pStyle w:val="Odstavecseseznamem"/>
        <w:numPr>
          <w:ilvl w:val="0"/>
          <w:numId w:val="15"/>
        </w:numPr>
        <w:rPr>
          <w:rFonts w:eastAsiaTheme="majorEastAsia" w:cs="Times New Roman"/>
          <w:bCs/>
        </w:rPr>
      </w:pPr>
      <w:r w:rsidRPr="004361BD">
        <w:rPr>
          <w:rFonts w:eastAsiaTheme="majorEastAsia" w:cs="Times New Roman"/>
          <w:bCs/>
        </w:rPr>
        <w:t xml:space="preserve">dětské hřiště </w:t>
      </w:r>
      <w:r w:rsidR="00951A99" w:rsidRPr="004361BD">
        <w:rPr>
          <w:rFonts w:eastAsiaTheme="majorEastAsia" w:cs="Times New Roman"/>
          <w:bCs/>
        </w:rPr>
        <w:t>„U Kořínků“</w:t>
      </w:r>
    </w:p>
    <w:p w14:paraId="7E4A2DF7" w14:textId="22927DE4" w:rsidR="00531EB9" w:rsidRDefault="00531EB9" w:rsidP="0077542E">
      <w:pPr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lastRenderedPageBreak/>
        <w:t>Sportovní akce pro veřejnost realizuje spolek Sokol Nová Ves, fotbalisté.</w:t>
      </w:r>
    </w:p>
    <w:p w14:paraId="40FCCB4F" w14:textId="3F9A84A0" w:rsidR="0077542E" w:rsidRPr="003A3D77" w:rsidRDefault="0077542E" w:rsidP="003A3D77">
      <w:pPr>
        <w:spacing w:after="120" w:line="276" w:lineRule="auto"/>
        <w:rPr>
          <w:rFonts w:eastAsiaTheme="majorEastAsia" w:cs="Times New Roman"/>
          <w:bCs/>
        </w:rPr>
      </w:pPr>
      <w:r w:rsidRPr="003A3D77">
        <w:rPr>
          <w:rFonts w:eastAsiaTheme="majorEastAsia" w:cs="Times New Roman"/>
          <w:bCs/>
        </w:rPr>
        <w:t>V obci jsou k dispozici vnitřní prostory pro společenské a kulturní potřeby občanů:</w:t>
      </w:r>
    </w:p>
    <w:p w14:paraId="6EC94AC6" w14:textId="463719BE" w:rsidR="00303721" w:rsidRPr="00303721" w:rsidRDefault="00303721" w:rsidP="00B23096">
      <w:pPr>
        <w:pStyle w:val="Odstavecseseznamem"/>
        <w:numPr>
          <w:ilvl w:val="0"/>
          <w:numId w:val="11"/>
        </w:numPr>
        <w:spacing w:after="200" w:line="276" w:lineRule="auto"/>
        <w:rPr>
          <w:rFonts w:eastAsiaTheme="majorEastAsia" w:cs="Times New Roman"/>
          <w:bCs/>
        </w:rPr>
      </w:pPr>
      <w:r w:rsidRPr="00303721">
        <w:rPr>
          <w:rFonts w:eastAsiaTheme="majorEastAsia" w:cs="Times New Roman"/>
          <w:bCs/>
        </w:rPr>
        <w:t>dům obecního úřadu Nová Ves</w:t>
      </w:r>
    </w:p>
    <w:p w14:paraId="0A3104B1" w14:textId="1B53E1FE" w:rsidR="00C81A6A" w:rsidRPr="00C81A6A" w:rsidRDefault="00303721" w:rsidP="00531EB9">
      <w:pPr>
        <w:pStyle w:val="Odstavecseseznamem"/>
        <w:numPr>
          <w:ilvl w:val="0"/>
          <w:numId w:val="11"/>
        </w:numPr>
        <w:spacing w:after="200" w:line="276" w:lineRule="auto"/>
        <w:rPr>
          <w:rFonts w:eastAsiaTheme="majorEastAsia" w:cs="Times New Roman"/>
          <w:bCs/>
        </w:rPr>
      </w:pPr>
      <w:r w:rsidRPr="00303721">
        <w:rPr>
          <w:rFonts w:eastAsiaTheme="majorEastAsia" w:cs="Times New Roman"/>
          <w:bCs/>
        </w:rPr>
        <w:t>budova Spol</w:t>
      </w:r>
      <w:r w:rsidR="00F26058">
        <w:rPr>
          <w:rFonts w:eastAsiaTheme="majorEastAsia" w:cs="Times New Roman"/>
          <w:bCs/>
        </w:rPr>
        <w:t>k</w:t>
      </w:r>
      <w:r w:rsidRPr="00303721">
        <w:rPr>
          <w:rFonts w:eastAsiaTheme="majorEastAsia" w:cs="Times New Roman"/>
          <w:bCs/>
        </w:rPr>
        <w:t>u přátel Nové Vsi</w:t>
      </w:r>
    </w:p>
    <w:p w14:paraId="1E2A5949" w14:textId="158D9ECB" w:rsidR="00531EB9" w:rsidRPr="00C81A6A" w:rsidRDefault="00951A99" w:rsidP="00531EB9">
      <w:pPr>
        <w:pStyle w:val="Odstavecseseznamem"/>
        <w:numPr>
          <w:ilvl w:val="0"/>
          <w:numId w:val="11"/>
        </w:numPr>
        <w:spacing w:after="200" w:line="276" w:lineRule="auto"/>
        <w:rPr>
          <w:rFonts w:eastAsiaTheme="majorEastAsia" w:cs="Times New Roman"/>
          <w:bCs/>
        </w:rPr>
      </w:pPr>
      <w:r w:rsidRPr="00C81A6A">
        <w:rPr>
          <w:rFonts w:eastAsiaTheme="majorEastAsia" w:cs="Times New Roman"/>
          <w:bCs/>
        </w:rPr>
        <w:t>myslivecká chalupa „Mlýnice“</w:t>
      </w:r>
    </w:p>
    <w:p w14:paraId="153CA254" w14:textId="25DEC8CA" w:rsidR="00531EB9" w:rsidRPr="00531EB9" w:rsidRDefault="00531EB9" w:rsidP="008A47D4">
      <w:pPr>
        <w:rPr>
          <w:rFonts w:eastAsiaTheme="majorEastAsia" w:cs="Times New Roman"/>
          <w:bCs/>
        </w:rPr>
      </w:pPr>
      <w:r w:rsidRPr="008A47D4">
        <w:rPr>
          <w:rFonts w:eastAsiaTheme="majorEastAsia" w:cs="Times New Roman"/>
          <w:bCs/>
        </w:rPr>
        <w:t>Venkovní kulturně-společenské aktivity je možné realizovat v prostranství před budovou SDH, terasou budovy Spolku přátel Nové Vsi, v areálu bývalé pily, na fotbalovém hřišti, v areálu MŠ a ZŠ.</w:t>
      </w:r>
    </w:p>
    <w:p w14:paraId="5533E4EF" w14:textId="558CA123" w:rsidR="00531EB9" w:rsidRPr="00531EB9" w:rsidRDefault="00531EB9" w:rsidP="00FA6CE0">
      <w:pPr>
        <w:rPr>
          <w:rFonts w:eastAsiaTheme="majorEastAsia" w:cs="Times New Roman"/>
          <w:bCs/>
        </w:rPr>
      </w:pPr>
      <w:r w:rsidRPr="00C43D48">
        <w:rPr>
          <w:rFonts w:eastAsiaTheme="majorEastAsia" w:cs="Times New Roman"/>
          <w:bCs/>
        </w:rPr>
        <w:t>Z </w:t>
      </w:r>
      <w:r w:rsidR="008A47D4">
        <w:rPr>
          <w:rFonts w:eastAsiaTheme="majorEastAsia" w:cs="Times New Roman"/>
          <w:bCs/>
        </w:rPr>
        <w:t>pořádaných</w:t>
      </w:r>
      <w:r w:rsidRPr="00C43D48">
        <w:rPr>
          <w:rFonts w:eastAsiaTheme="majorEastAsia" w:cs="Times New Roman"/>
          <w:bCs/>
        </w:rPr>
        <w:t xml:space="preserve"> kulturních</w:t>
      </w:r>
      <w:r w:rsidR="008A47D4">
        <w:rPr>
          <w:rFonts w:eastAsiaTheme="majorEastAsia" w:cs="Times New Roman"/>
          <w:bCs/>
        </w:rPr>
        <w:t xml:space="preserve"> a společenských</w:t>
      </w:r>
      <w:r w:rsidRPr="00C43D48">
        <w:rPr>
          <w:rFonts w:eastAsiaTheme="majorEastAsia" w:cs="Times New Roman"/>
          <w:bCs/>
        </w:rPr>
        <w:t xml:space="preserve"> akcí lze jmenovat například pálení čarodějnic, návštěva Mikuláše pro děti nebo a</w:t>
      </w:r>
      <w:r w:rsidR="00154E97">
        <w:rPr>
          <w:rFonts w:eastAsiaTheme="majorEastAsia" w:cs="Times New Roman"/>
          <w:bCs/>
        </w:rPr>
        <w:t>kce „Železný muž, železná žena“, Masopust, srazy seniorů, dětský den, soutěž hasičů.</w:t>
      </w:r>
      <w:r>
        <w:rPr>
          <w:rFonts w:eastAsiaTheme="majorEastAsia" w:cs="Times New Roman"/>
          <w:bCs/>
        </w:rPr>
        <w:t xml:space="preserve"> </w:t>
      </w:r>
    </w:p>
    <w:p w14:paraId="4BF9D9B3" w14:textId="77777777" w:rsidR="0077542E" w:rsidRPr="00946DF1" w:rsidRDefault="0077542E" w:rsidP="0077542E">
      <w:pPr>
        <w:pStyle w:val="Nadpis3"/>
      </w:pPr>
      <w:bookmarkStart w:id="63" w:name="_Toc101954158"/>
      <w:r w:rsidRPr="00946DF1">
        <w:t>Komerční služby</w:t>
      </w:r>
      <w:bookmarkEnd w:id="61"/>
      <w:bookmarkEnd w:id="62"/>
      <w:bookmarkEnd w:id="63"/>
    </w:p>
    <w:p w14:paraId="4B219319" w14:textId="4678C4B5" w:rsidR="0077542E" w:rsidRPr="00946DF1" w:rsidRDefault="0077542E" w:rsidP="0077542E">
      <w:bookmarkStart w:id="64" w:name="_Toc420948865"/>
      <w:r w:rsidRPr="00946DF1">
        <w:t xml:space="preserve">Obec </w:t>
      </w:r>
      <w:r w:rsidR="00946DF1" w:rsidRPr="00946DF1">
        <w:t>Nová Ves</w:t>
      </w:r>
      <w:r w:rsidRPr="00946DF1">
        <w:t xml:space="preserve"> je</w:t>
      </w:r>
      <w:r w:rsidR="00FA6CE0">
        <w:t xml:space="preserve"> není</w:t>
      </w:r>
      <w:r w:rsidRPr="00946DF1">
        <w:t xml:space="preserve"> vybavena </w:t>
      </w:r>
      <w:r w:rsidR="00FA6CE0">
        <w:t>p</w:t>
      </w:r>
      <w:r w:rsidRPr="00946DF1">
        <w:t>oštovní</w:t>
      </w:r>
      <w:r w:rsidR="00FA6CE0">
        <w:t>mi a</w:t>
      </w:r>
      <w:r w:rsidRPr="00946DF1">
        <w:t xml:space="preserve"> finanční</w:t>
      </w:r>
      <w:r w:rsidR="00FA6CE0">
        <w:t>mi</w:t>
      </w:r>
      <w:r w:rsidRPr="00946DF1">
        <w:t xml:space="preserve"> služb</w:t>
      </w:r>
      <w:r w:rsidR="00FA6CE0">
        <w:t>ami.</w:t>
      </w:r>
      <w:r w:rsidRPr="00946DF1">
        <w:t xml:space="preserve"> </w:t>
      </w:r>
    </w:p>
    <w:p w14:paraId="62151593" w14:textId="77777777" w:rsidR="0077542E" w:rsidRPr="00946DF1" w:rsidRDefault="0077542E" w:rsidP="0077542E">
      <w:r w:rsidRPr="00946DF1">
        <w:t>Přehled základních služeb v obci:</w:t>
      </w:r>
    </w:p>
    <w:p w14:paraId="5DE98D08" w14:textId="004EC0A5" w:rsidR="0077542E" w:rsidRPr="00946DF1" w:rsidRDefault="0077542E" w:rsidP="00B23096">
      <w:pPr>
        <w:pStyle w:val="Odstavecseseznamem"/>
        <w:numPr>
          <w:ilvl w:val="0"/>
          <w:numId w:val="12"/>
        </w:numPr>
        <w:spacing w:after="200" w:line="276" w:lineRule="auto"/>
        <w:rPr>
          <w:rFonts w:eastAsiaTheme="majorEastAsia" w:cs="Times New Roman"/>
          <w:bCs/>
        </w:rPr>
      </w:pPr>
      <w:r w:rsidRPr="00946DF1">
        <w:rPr>
          <w:rFonts w:eastAsiaTheme="majorEastAsia" w:cs="Times New Roman"/>
          <w:bCs/>
        </w:rPr>
        <w:t>prodej smíšeného zboží – základní</w:t>
      </w:r>
      <w:r w:rsidR="00154921">
        <w:rPr>
          <w:rFonts w:eastAsiaTheme="majorEastAsia" w:cs="Times New Roman"/>
          <w:bCs/>
        </w:rPr>
        <w:t xml:space="preserve"> a doplňkový</w:t>
      </w:r>
      <w:r w:rsidRPr="00946DF1">
        <w:rPr>
          <w:rFonts w:eastAsiaTheme="majorEastAsia" w:cs="Times New Roman"/>
          <w:bCs/>
        </w:rPr>
        <w:t xml:space="preserve"> sortiment</w:t>
      </w:r>
      <w:r w:rsidR="00154921">
        <w:rPr>
          <w:rFonts w:eastAsiaTheme="majorEastAsia" w:cs="Times New Roman"/>
          <w:bCs/>
        </w:rPr>
        <w:t>,</w:t>
      </w:r>
    </w:p>
    <w:p w14:paraId="63D44392" w14:textId="1D4FA916" w:rsidR="0077542E" w:rsidRPr="00BB1E94" w:rsidRDefault="0077542E" w:rsidP="00B23096">
      <w:pPr>
        <w:pStyle w:val="Odstavecseseznamem"/>
        <w:numPr>
          <w:ilvl w:val="0"/>
          <w:numId w:val="12"/>
        </w:numPr>
        <w:spacing w:after="200" w:line="276" w:lineRule="auto"/>
        <w:rPr>
          <w:rFonts w:eastAsiaTheme="majorEastAsia" w:cs="Times New Roman"/>
          <w:bCs/>
        </w:rPr>
      </w:pPr>
      <w:r w:rsidRPr="00BB1E94">
        <w:rPr>
          <w:rFonts w:eastAsiaTheme="majorEastAsia" w:cs="Times New Roman"/>
          <w:bCs/>
        </w:rPr>
        <w:t>ubytovací služby</w:t>
      </w:r>
      <w:r w:rsidR="00154921" w:rsidRPr="00BB1E94">
        <w:rPr>
          <w:rFonts w:eastAsiaTheme="majorEastAsia" w:cs="Times New Roman"/>
          <w:bCs/>
        </w:rPr>
        <w:t>,</w:t>
      </w:r>
    </w:p>
    <w:p w14:paraId="613125CF" w14:textId="284A0A1B" w:rsidR="0077542E" w:rsidRDefault="0077542E" w:rsidP="00B23096">
      <w:pPr>
        <w:pStyle w:val="Odstavecseseznamem"/>
        <w:numPr>
          <w:ilvl w:val="0"/>
          <w:numId w:val="12"/>
        </w:numPr>
        <w:spacing w:after="200" w:line="276" w:lineRule="auto"/>
        <w:rPr>
          <w:rFonts w:eastAsiaTheme="majorEastAsia" w:cs="Times New Roman"/>
          <w:bCs/>
        </w:rPr>
      </w:pPr>
      <w:r w:rsidRPr="00946DF1">
        <w:rPr>
          <w:rFonts w:eastAsiaTheme="majorEastAsia" w:cs="Times New Roman"/>
          <w:bCs/>
        </w:rPr>
        <w:t>služby řemeslníků</w:t>
      </w:r>
      <w:r w:rsidR="00154921">
        <w:rPr>
          <w:rFonts w:eastAsiaTheme="majorEastAsia" w:cs="Times New Roman"/>
          <w:bCs/>
        </w:rPr>
        <w:t>,</w:t>
      </w:r>
    </w:p>
    <w:p w14:paraId="699F3328" w14:textId="3B72754A" w:rsidR="00303721" w:rsidRPr="00946DF1" w:rsidRDefault="00303721" w:rsidP="00B23096">
      <w:pPr>
        <w:pStyle w:val="Odstavecseseznamem"/>
        <w:numPr>
          <w:ilvl w:val="0"/>
          <w:numId w:val="12"/>
        </w:numPr>
        <w:spacing w:after="200" w:line="276" w:lineRule="auto"/>
        <w:rPr>
          <w:rFonts w:eastAsiaTheme="majorEastAsia" w:cs="Times New Roman"/>
          <w:bCs/>
        </w:rPr>
      </w:pPr>
      <w:r>
        <w:rPr>
          <w:rFonts w:eastAsiaTheme="majorEastAsia" w:cs="Times New Roman"/>
          <w:bCs/>
        </w:rPr>
        <w:t>kadeřnictví</w:t>
      </w:r>
      <w:r w:rsidR="00154921">
        <w:rPr>
          <w:rFonts w:eastAsiaTheme="majorEastAsia" w:cs="Times New Roman"/>
          <w:bCs/>
        </w:rPr>
        <w:t>.</w:t>
      </w:r>
    </w:p>
    <w:p w14:paraId="4BE71261" w14:textId="7AB8FD55" w:rsidR="003A3D77" w:rsidRPr="00946DF1" w:rsidRDefault="0077542E" w:rsidP="0077542E">
      <w:r w:rsidRPr="00946DF1">
        <w:t xml:space="preserve">V obci není k dispozici žádný větší diskontní obchod. Tyto obchody jsou situované do měst: </w:t>
      </w:r>
      <w:r w:rsidR="00F36992" w:rsidRPr="00946DF1">
        <w:t>Liberec</w:t>
      </w:r>
      <w:r w:rsidRPr="00946DF1">
        <w:t xml:space="preserve">, </w:t>
      </w:r>
      <w:r w:rsidR="00F36992" w:rsidRPr="00946DF1">
        <w:t>Frýdlant</w:t>
      </w:r>
      <w:r w:rsidR="00FA6CE0">
        <w:t>,</w:t>
      </w:r>
      <w:r w:rsidRPr="00946DF1">
        <w:t xml:space="preserve"> </w:t>
      </w:r>
      <w:r w:rsidR="00F36992" w:rsidRPr="00946DF1">
        <w:t>Chrastava</w:t>
      </w:r>
      <w:r w:rsidRPr="00946DF1">
        <w:t xml:space="preserve">. Ve zmíněných městech využívají obyvatelé </w:t>
      </w:r>
      <w:r w:rsidR="00946DF1" w:rsidRPr="00946DF1">
        <w:t>Nové Vsi</w:t>
      </w:r>
      <w:r w:rsidRPr="00946DF1">
        <w:t xml:space="preserve"> též další služby občanské vybavenosti. </w:t>
      </w:r>
    </w:p>
    <w:p w14:paraId="5F55368A" w14:textId="285354A9" w:rsidR="0077542E" w:rsidRPr="00303721" w:rsidRDefault="0077542E" w:rsidP="0077542E">
      <w:pPr>
        <w:pStyle w:val="Nadpis3"/>
      </w:pPr>
      <w:bookmarkStart w:id="65" w:name="_Toc46683489"/>
      <w:bookmarkStart w:id="66" w:name="_Toc101954159"/>
      <w:r w:rsidRPr="00303721">
        <w:t xml:space="preserve">Vzhled </w:t>
      </w:r>
      <w:bookmarkEnd w:id="64"/>
      <w:bookmarkEnd w:id="65"/>
      <w:r w:rsidR="00DB1A1A" w:rsidRPr="00303721">
        <w:t>obce</w:t>
      </w:r>
      <w:bookmarkEnd w:id="66"/>
    </w:p>
    <w:p w14:paraId="7DE24F49" w14:textId="4C64BA7D" w:rsidR="005E182F" w:rsidRDefault="005E182F" w:rsidP="00522796">
      <w:r>
        <w:t>Nová Ves je sídlo silnicového typu,</w:t>
      </w:r>
      <w:r w:rsidRPr="000B10FF">
        <w:t xml:space="preserve"> hlavní zástavba</w:t>
      </w:r>
      <w:r>
        <w:t>, ekonomické a obslužné aktivity</w:t>
      </w:r>
      <w:r w:rsidRPr="00FF2E26">
        <w:t xml:space="preserve"> (výroba, služby, občanská vybavenost)</w:t>
      </w:r>
      <w:r>
        <w:t xml:space="preserve"> jsou situovány podél páteřní</w:t>
      </w:r>
      <w:r w:rsidRPr="00FF2E26">
        <w:t xml:space="preserve"> silniční infrastruktur</w:t>
      </w:r>
      <w:r>
        <w:t>y</w:t>
      </w:r>
      <w:r w:rsidRPr="00FF2E26">
        <w:t>.</w:t>
      </w:r>
      <w:r>
        <w:t xml:space="preserve"> Vzhledem k danému typu sídla nemá Nová Ves centrální náves klasického charakteru, ale oddělené lokality tvořené lokalizací objektů veřejné vybavenosti dané historicky – kostel</w:t>
      </w:r>
      <w:r w:rsidR="00071AA0">
        <w:t xml:space="preserve"> a</w:t>
      </w:r>
      <w:r>
        <w:t xml:space="preserve"> škola</w:t>
      </w:r>
      <w:r w:rsidR="00071AA0">
        <w:t>, hospoda + fotbalové hřiště</w:t>
      </w:r>
      <w:r>
        <w:t>. Místní část</w:t>
      </w:r>
      <w:r w:rsidR="00071AA0">
        <w:t xml:space="preserve">i nemají vlastní vybavenost a plní primárně </w:t>
      </w:r>
      <w:r>
        <w:t>funkc</w:t>
      </w:r>
      <w:r w:rsidR="00071AA0">
        <w:t>i</w:t>
      </w:r>
      <w:r>
        <w:t xml:space="preserve"> obytn</w:t>
      </w:r>
      <w:r w:rsidR="00071AA0">
        <w:t>ou</w:t>
      </w:r>
      <w:r>
        <w:t xml:space="preserve"> a rekreační. </w:t>
      </w:r>
    </w:p>
    <w:p w14:paraId="6E089A6E" w14:textId="79A0AA94" w:rsidR="005E182F" w:rsidRDefault="005E182F" w:rsidP="005E182F">
      <w:r>
        <w:t>V obci je zástavba tvořena převážně rodinnými domy. Řešení nových staveb zapadá do rázu obce a nenarušuje vzhled původní zástavby. Nemovitosti plnící funkci bydlení působí udržova</w:t>
      </w:r>
      <w:r w:rsidR="003D4EEB">
        <w:t>ně a vykazují průběžné opravy a revitalizaci</w:t>
      </w:r>
      <w:r>
        <w:t>.</w:t>
      </w:r>
    </w:p>
    <w:p w14:paraId="5B1951FD" w14:textId="00AAF6FB" w:rsidR="005E182F" w:rsidRDefault="005E182F" w:rsidP="005E182F">
      <w:r>
        <w:t>Z hlediska vzhledu</w:t>
      </w:r>
      <w:r w:rsidR="003D4EEB">
        <w:t xml:space="preserve"> lze dále konstatovat</w:t>
      </w:r>
      <w:r>
        <w:t xml:space="preserve"> </w:t>
      </w:r>
      <w:r w:rsidR="003D4EEB">
        <w:t>pravidelnou</w:t>
      </w:r>
      <w:r>
        <w:t xml:space="preserve"> péči o veřejn</w:t>
      </w:r>
      <w:r w:rsidR="003D4EEB">
        <w:t>ou</w:t>
      </w:r>
      <w:r>
        <w:t xml:space="preserve"> </w:t>
      </w:r>
      <w:r w:rsidR="003D4EEB">
        <w:t>zeleň</w:t>
      </w:r>
      <w:r>
        <w:t xml:space="preserve"> a</w:t>
      </w:r>
      <w:r w:rsidR="003D4EEB">
        <w:t xml:space="preserve"> úklid veřejného prostoru.</w:t>
      </w:r>
      <w:r>
        <w:t xml:space="preserve"> Veřejná prostranství jsou důležitou součástí kvality bydlení a jejich další rozvoj při respektování místních podmínek a doplnění jejich funkčnosti je obcí vnímán jako důležitý.</w:t>
      </w:r>
    </w:p>
    <w:p w14:paraId="756B43A1" w14:textId="5A653270" w:rsidR="005E182F" w:rsidRDefault="005E182F" w:rsidP="005E182F">
      <w:r>
        <w:t>Vzhled obce narušují některé zanedbané staré industriální objekty, které již neplní svou ekonomickou funkci průmyslové výroby (</w:t>
      </w:r>
      <w:proofErr w:type="spellStart"/>
      <w:r>
        <w:t>browfields</w:t>
      </w:r>
      <w:proofErr w:type="spellEnd"/>
      <w:r>
        <w:t xml:space="preserve">). V současné době obec </w:t>
      </w:r>
      <w:r w:rsidRPr="006C0D33">
        <w:t xml:space="preserve">hledá </w:t>
      </w:r>
      <w:r w:rsidR="003D4EEB" w:rsidRPr="006C0D33">
        <w:t>ř</w:t>
      </w:r>
      <w:r w:rsidR="003D4EEB">
        <w:t>ešení,</w:t>
      </w:r>
      <w:r>
        <w:t xml:space="preserve"> jak tyto objekty využít pro další rozvoj</w:t>
      </w:r>
      <w:r w:rsidR="003D4EEB">
        <w:t>.</w:t>
      </w:r>
      <w:r>
        <w:t xml:space="preserve"> </w:t>
      </w:r>
    </w:p>
    <w:p w14:paraId="2F0E66D5" w14:textId="67EE4D38" w:rsidR="005E182F" w:rsidRDefault="005E182F" w:rsidP="005E182F">
      <w:r>
        <w:lastRenderedPageBreak/>
        <w:t>Na komplexní vzhled má přímý vliv geografie území, kdy po</w:t>
      </w:r>
      <w:r w:rsidR="003D4EEB">
        <w:t>dstatnou část katastru</w:t>
      </w:r>
      <w:r>
        <w:t xml:space="preserve"> obce tvoří lesy</w:t>
      </w:r>
      <w:r w:rsidR="003D4EEB">
        <w:t xml:space="preserve"> a zemědělská půda, což společně s </w:t>
      </w:r>
      <w:r>
        <w:t xml:space="preserve">hornatým reliéfem tvoří specifický krajinný ráz a podmínky pro zdravý život </w:t>
      </w:r>
      <w:r w:rsidR="003D4EEB">
        <w:t xml:space="preserve">v </w:t>
      </w:r>
      <w:r>
        <w:t>blízko</w:t>
      </w:r>
      <w:r w:rsidR="003D4EEB">
        <w:t>sti</w:t>
      </w:r>
      <w:r>
        <w:t xml:space="preserve"> přírodě</w:t>
      </w:r>
      <w:r w:rsidR="003D4EEB">
        <w:t xml:space="preserve"> a zároveň</w:t>
      </w:r>
      <w:r>
        <w:t xml:space="preserve"> v zázemí spádových center.</w:t>
      </w:r>
    </w:p>
    <w:p w14:paraId="2178DE27" w14:textId="77777777" w:rsidR="003A3D77" w:rsidRDefault="003A3D77" w:rsidP="005E182F"/>
    <w:p w14:paraId="4E7F299D" w14:textId="77777777" w:rsidR="0077542E" w:rsidRPr="00200D8E" w:rsidRDefault="0077542E" w:rsidP="0077542E">
      <w:pPr>
        <w:pStyle w:val="Bezmezer"/>
        <w:jc w:val="center"/>
        <w:rPr>
          <w:b/>
        </w:rPr>
      </w:pPr>
      <w:r w:rsidRPr="00200D8E">
        <w:rPr>
          <w:b/>
        </w:rPr>
        <w:t>Dílčí SWOT analýza</w:t>
      </w:r>
    </w:p>
    <w:p w14:paraId="7F6C3AB5" w14:textId="77777777" w:rsidR="0077542E" w:rsidRPr="00200D8E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200D8E">
        <w:rPr>
          <w:rFonts w:cs="Times New Roman"/>
          <w:b/>
          <w:color w:val="323E4F" w:themeColor="text2" w:themeShade="BF"/>
        </w:rPr>
        <w:t>Silné stránky</w:t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77542E" w:rsidRPr="00CA3587" w14:paraId="1C8A2FE4" w14:textId="77777777" w:rsidTr="0077542E">
        <w:trPr>
          <w:trHeight w:val="2248"/>
        </w:trPr>
        <w:tc>
          <w:tcPr>
            <w:tcW w:w="4786" w:type="dxa"/>
            <w:shd w:val="clear" w:color="auto" w:fill="auto"/>
          </w:tcPr>
          <w:p w14:paraId="1C37B626" w14:textId="34B5AA48" w:rsidR="005C72C1" w:rsidRPr="00CA3587" w:rsidRDefault="005C72C1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dostupné předškolní a</w:t>
            </w:r>
            <w:r w:rsidR="00B85B03" w:rsidRPr="00CA3587">
              <w:rPr>
                <w:rFonts w:cs="Times New Roman"/>
                <w:color w:val="000000" w:themeColor="text1"/>
              </w:rPr>
              <w:t xml:space="preserve"> neúplné</w:t>
            </w:r>
            <w:r w:rsidRPr="00CA3587">
              <w:rPr>
                <w:rFonts w:cs="Times New Roman"/>
                <w:color w:val="000000" w:themeColor="text1"/>
              </w:rPr>
              <w:t xml:space="preserve"> základní vzdělávání </w:t>
            </w:r>
            <w:r w:rsidR="00B85B03" w:rsidRPr="00CA3587">
              <w:rPr>
                <w:rFonts w:cs="Times New Roman"/>
                <w:color w:val="000000" w:themeColor="text1"/>
              </w:rPr>
              <w:t xml:space="preserve">přímo </w:t>
            </w:r>
            <w:r w:rsidRPr="00CA3587">
              <w:rPr>
                <w:rFonts w:cs="Times New Roman"/>
                <w:color w:val="000000" w:themeColor="text1"/>
              </w:rPr>
              <w:t xml:space="preserve">v obci </w:t>
            </w:r>
          </w:p>
          <w:p w14:paraId="3E255B3C" w14:textId="67A6F478" w:rsidR="005C72C1" w:rsidRPr="00CA3587" w:rsidRDefault="005C72C1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dostupná základní lékařská péče v obci Mníšek – zdravotní středisko</w:t>
            </w:r>
          </w:p>
          <w:p w14:paraId="0AD2600C" w14:textId="1BE10B6D" w:rsidR="001E145E" w:rsidRPr="00CA3587" w:rsidRDefault="005C72C1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péče o</w:t>
            </w:r>
            <w:r w:rsidR="00BA2417" w:rsidRPr="00CA3587">
              <w:rPr>
                <w:rFonts w:cs="Times New Roman"/>
                <w:color w:val="000000" w:themeColor="text1"/>
              </w:rPr>
              <w:t xml:space="preserve"> stávající</w:t>
            </w:r>
            <w:r w:rsidRPr="00CA3587">
              <w:rPr>
                <w:rFonts w:cs="Times New Roman"/>
                <w:color w:val="000000" w:themeColor="text1"/>
              </w:rPr>
              <w:t xml:space="preserve"> veřejná prostranství</w:t>
            </w:r>
          </w:p>
          <w:p w14:paraId="4E9E8773" w14:textId="6BBD2343" w:rsidR="0077542E" w:rsidRPr="00CA3587" w:rsidRDefault="00200D8E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existence</w:t>
            </w:r>
            <w:r w:rsidR="00DA137E" w:rsidRPr="00CA3587">
              <w:rPr>
                <w:rFonts w:cs="Times New Roman"/>
                <w:color w:val="000000" w:themeColor="text1"/>
              </w:rPr>
              <w:t xml:space="preserve"> </w:t>
            </w:r>
            <w:r w:rsidRPr="00CA3587">
              <w:rPr>
                <w:rFonts w:cs="Times New Roman"/>
                <w:color w:val="000000" w:themeColor="text1"/>
              </w:rPr>
              <w:t xml:space="preserve">zájmových </w:t>
            </w:r>
            <w:r w:rsidR="00DA137E" w:rsidRPr="00CA3587">
              <w:rPr>
                <w:rFonts w:cs="Times New Roman"/>
                <w:color w:val="000000" w:themeColor="text1"/>
              </w:rPr>
              <w:t>spolků v</w:t>
            </w:r>
            <w:r w:rsidR="00B85B03" w:rsidRPr="00CA3587">
              <w:rPr>
                <w:rFonts w:cs="Times New Roman"/>
                <w:color w:val="000000" w:themeColor="text1"/>
              </w:rPr>
              <w:t> </w:t>
            </w:r>
            <w:r w:rsidR="00DA137E" w:rsidRPr="00CA3587">
              <w:rPr>
                <w:rFonts w:cs="Times New Roman"/>
                <w:color w:val="000000" w:themeColor="text1"/>
              </w:rPr>
              <w:t>obci</w:t>
            </w:r>
          </w:p>
          <w:p w14:paraId="33638C8B" w14:textId="77777777" w:rsidR="00B85B03" w:rsidRDefault="00BA2417" w:rsidP="00BA2417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obec vlastní bytový fond</w:t>
            </w:r>
          </w:p>
          <w:p w14:paraId="264C5D63" w14:textId="0D138B8A" w:rsidR="00253AEC" w:rsidRPr="00CA3587" w:rsidRDefault="00253AEC" w:rsidP="00BA2417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existence lokalit pro další individuální výstavbu</w:t>
            </w:r>
          </w:p>
        </w:tc>
        <w:tc>
          <w:tcPr>
            <w:tcW w:w="4426" w:type="dxa"/>
            <w:shd w:val="clear" w:color="auto" w:fill="auto"/>
          </w:tcPr>
          <w:p w14:paraId="4855BB91" w14:textId="4F126B7F" w:rsidR="005C72C1" w:rsidRPr="00CA3587" w:rsidRDefault="00B85B03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technický stav</w:t>
            </w:r>
            <w:r w:rsidR="005C72C1" w:rsidRPr="00CA3587">
              <w:rPr>
                <w:rFonts w:cs="Times New Roman"/>
              </w:rPr>
              <w:t xml:space="preserve"> budov MŠ a ZŠ</w:t>
            </w:r>
            <w:r w:rsidR="00BA2417" w:rsidRPr="00CA3587">
              <w:rPr>
                <w:rFonts w:cs="Times New Roman"/>
              </w:rPr>
              <w:t xml:space="preserve"> včetně tělocvičny</w:t>
            </w:r>
          </w:p>
          <w:p w14:paraId="1C0993DA" w14:textId="06174878" w:rsidR="005C72C1" w:rsidRPr="00CA3587" w:rsidRDefault="00B85B03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zastaralé venkovní zázemí při MŠ a ZŠ</w:t>
            </w:r>
          </w:p>
          <w:p w14:paraId="3679D46F" w14:textId="1D2FD22B" w:rsidR="005C72C1" w:rsidRPr="00CA3587" w:rsidRDefault="00B85B03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neexistence společensko-kulturního zázemí obce (vnitřní a venkovní prostory)</w:t>
            </w:r>
          </w:p>
          <w:p w14:paraId="6D98111E" w14:textId="51558126" w:rsidR="000824DD" w:rsidRPr="00CA3587" w:rsidRDefault="000824DD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nedostatečné vybavení obce vnitřními prostory pro zájmovou a spolkovou činnost</w:t>
            </w:r>
          </w:p>
          <w:p w14:paraId="39DC9F0B" w14:textId="7D6A2EF3" w:rsidR="00B85B03" w:rsidRPr="00CA3587" w:rsidRDefault="00B85B03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nedostatečná vybavenost</w:t>
            </w:r>
            <w:r w:rsidR="000824DD" w:rsidRPr="00CA3587">
              <w:rPr>
                <w:rFonts w:cs="Times New Roman"/>
              </w:rPr>
              <w:t xml:space="preserve"> veřejnou</w:t>
            </w:r>
            <w:r w:rsidRPr="00CA3587">
              <w:rPr>
                <w:rFonts w:cs="Times New Roman"/>
              </w:rPr>
              <w:t xml:space="preserve"> venkovní a vnitřní sportovní infrastrukturou</w:t>
            </w:r>
          </w:p>
          <w:p w14:paraId="629C2D7E" w14:textId="0CE22136" w:rsidR="0077542E" w:rsidRPr="00CA3587" w:rsidRDefault="00BA2417" w:rsidP="00BA2417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nedostatečné vybavení obce funkčními veřejnými prostranstvími a mobiliářem</w:t>
            </w:r>
          </w:p>
        </w:tc>
      </w:tr>
      <w:tr w:rsidR="0077542E" w:rsidRPr="00CA3587" w14:paraId="6FBAC20E" w14:textId="77777777" w:rsidTr="0077542E">
        <w:trPr>
          <w:trHeight w:val="1193"/>
        </w:trPr>
        <w:tc>
          <w:tcPr>
            <w:tcW w:w="4786" w:type="dxa"/>
            <w:shd w:val="clear" w:color="auto" w:fill="auto"/>
          </w:tcPr>
          <w:p w14:paraId="3B8B0D22" w14:textId="2380285F" w:rsidR="005C72C1" w:rsidRDefault="005C72C1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rozvoj bydlení pro specifické cílové skupiny</w:t>
            </w:r>
            <w:r w:rsidR="00BA2417" w:rsidRPr="00CA3587">
              <w:rPr>
                <w:rFonts w:cs="Times New Roman"/>
              </w:rPr>
              <w:t xml:space="preserve"> (např. senioři)</w:t>
            </w:r>
          </w:p>
          <w:p w14:paraId="46F1846C" w14:textId="3A71FA27" w:rsidR="00394286" w:rsidRPr="00CA3587" w:rsidRDefault="00394286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revitalizace a modernizace bytového fondu obce</w:t>
            </w:r>
          </w:p>
          <w:p w14:paraId="06997AD7" w14:textId="0A15863E" w:rsidR="00BA2417" w:rsidRPr="00CA3587" w:rsidRDefault="00BA2417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 xml:space="preserve">komplexní řešení budov MŠ a ZŠ včetně vnitřních prostor (učeben </w:t>
            </w:r>
            <w:r w:rsidRPr="006C0D33">
              <w:rPr>
                <w:rFonts w:cs="Times New Roman"/>
              </w:rPr>
              <w:t>a vybav</w:t>
            </w:r>
            <w:r w:rsidR="006C0D33" w:rsidRPr="006C0D33">
              <w:rPr>
                <w:rFonts w:cs="Times New Roman"/>
              </w:rPr>
              <w:t>e</w:t>
            </w:r>
            <w:r w:rsidRPr="006C0D33">
              <w:rPr>
                <w:rFonts w:cs="Times New Roman"/>
              </w:rPr>
              <w:t>ní</w:t>
            </w:r>
            <w:r w:rsidRPr="00CA3587">
              <w:rPr>
                <w:rFonts w:cs="Times New Roman"/>
              </w:rPr>
              <w:t>) a venkovního zázemí.</w:t>
            </w:r>
          </w:p>
          <w:p w14:paraId="360C0B52" w14:textId="2E9D738D" w:rsidR="005C72C1" w:rsidRPr="00CA3587" w:rsidRDefault="0020461C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realizace investic pro zajištění</w:t>
            </w:r>
            <w:r w:rsidR="005C72C1" w:rsidRPr="00CA3587">
              <w:rPr>
                <w:rFonts w:cs="Times New Roman"/>
              </w:rPr>
              <w:t xml:space="preserve"> kulturně-společenského zázemí</w:t>
            </w:r>
          </w:p>
          <w:p w14:paraId="6966BAA4" w14:textId="3F19E43B" w:rsidR="0020461C" w:rsidRPr="00CA3587" w:rsidRDefault="0020461C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výstavba venkovní sportovní infrastruktury – sportování pro všechny</w:t>
            </w:r>
          </w:p>
          <w:p w14:paraId="071B09C1" w14:textId="77777777" w:rsidR="005C72C1" w:rsidRPr="00CA3587" w:rsidRDefault="005C72C1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rozvoj sociálních služeb – terénní, ambulantní</w:t>
            </w:r>
          </w:p>
          <w:p w14:paraId="3351F719" w14:textId="77777777" w:rsidR="005C72C1" w:rsidRPr="00CA3587" w:rsidRDefault="005C72C1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rozšiřování nabídky volnočasových aktivit</w:t>
            </w:r>
          </w:p>
          <w:p w14:paraId="6DB83558" w14:textId="5B48E10E" w:rsidR="00200D8E" w:rsidRPr="00CA3587" w:rsidRDefault="0020461C" w:rsidP="005C72C1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</w:rPr>
            </w:pPr>
            <w:r w:rsidRPr="00CA3587">
              <w:rPr>
                <w:rFonts w:cs="Times New Roman"/>
              </w:rPr>
              <w:t>revitalizace a výstavba veřejných prostranství</w:t>
            </w:r>
            <w:r w:rsidR="005C72C1" w:rsidRPr="00CA3587">
              <w:rPr>
                <w:rFonts w:cs="Times New Roman"/>
              </w:rPr>
              <w:t xml:space="preserve"> s funkčním využitím a respektováním podmínek klimatu</w:t>
            </w:r>
          </w:p>
        </w:tc>
        <w:tc>
          <w:tcPr>
            <w:tcW w:w="4426" w:type="dxa"/>
            <w:shd w:val="clear" w:color="auto" w:fill="auto"/>
          </w:tcPr>
          <w:p w14:paraId="5D8C9FCF" w14:textId="614AE474" w:rsidR="005C72C1" w:rsidRPr="00CA3587" w:rsidRDefault="00BA2417" w:rsidP="005C72C1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/>
              </w:rPr>
            </w:pPr>
            <w:r w:rsidRPr="00CA3587">
              <w:rPr>
                <w:rFonts w:cs="Times New Roman"/>
                <w:iCs/>
              </w:rPr>
              <w:t>nedostatečně</w:t>
            </w:r>
            <w:r w:rsidR="0020461C" w:rsidRPr="00CA3587">
              <w:rPr>
                <w:rFonts w:cs="Times New Roman"/>
                <w:iCs/>
              </w:rPr>
              <w:t xml:space="preserve"> zajištěná</w:t>
            </w:r>
            <w:r w:rsidR="005C72C1" w:rsidRPr="00CA3587">
              <w:rPr>
                <w:rFonts w:cs="Times New Roman"/>
                <w:iCs/>
              </w:rPr>
              <w:t xml:space="preserve"> </w:t>
            </w:r>
            <w:r w:rsidR="0020461C" w:rsidRPr="00CA3587">
              <w:rPr>
                <w:rFonts w:cs="Times New Roman"/>
                <w:iCs/>
              </w:rPr>
              <w:t xml:space="preserve">vybavenost a </w:t>
            </w:r>
            <w:r w:rsidR="005C72C1" w:rsidRPr="00CA3587">
              <w:rPr>
                <w:rFonts w:cs="Times New Roman"/>
                <w:iCs/>
              </w:rPr>
              <w:t>kapacity vybavenosti vzhledem k </w:t>
            </w:r>
            <w:r w:rsidR="0020461C" w:rsidRPr="00CA3587">
              <w:rPr>
                <w:rFonts w:cs="Times New Roman"/>
                <w:iCs/>
              </w:rPr>
              <w:t>prorůstovému</w:t>
            </w:r>
            <w:r w:rsidR="005C72C1" w:rsidRPr="00CA3587">
              <w:rPr>
                <w:rFonts w:cs="Times New Roman"/>
                <w:iCs/>
              </w:rPr>
              <w:t xml:space="preserve"> </w:t>
            </w:r>
            <w:r w:rsidR="0020461C" w:rsidRPr="00CA3587">
              <w:rPr>
                <w:rFonts w:cs="Times New Roman"/>
                <w:iCs/>
              </w:rPr>
              <w:t>trendu</w:t>
            </w:r>
            <w:r w:rsidR="005C72C1" w:rsidRPr="00CA3587">
              <w:rPr>
                <w:rFonts w:cs="Times New Roman"/>
                <w:iCs/>
              </w:rPr>
              <w:t xml:space="preserve"> obce</w:t>
            </w:r>
            <w:r w:rsidR="0020461C" w:rsidRPr="00CA3587">
              <w:rPr>
                <w:rFonts w:cs="Times New Roman"/>
                <w:iCs/>
              </w:rPr>
              <w:t xml:space="preserve"> a poptávce obyvatel</w:t>
            </w:r>
          </w:p>
          <w:p w14:paraId="76DBC1CE" w14:textId="331DD3EA" w:rsidR="005C72C1" w:rsidRPr="00CA3587" w:rsidRDefault="005C72C1" w:rsidP="005C72C1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/>
              </w:rPr>
            </w:pPr>
            <w:r w:rsidRPr="00CA3587">
              <w:rPr>
                <w:rFonts w:cs="Times New Roman"/>
                <w:iCs/>
              </w:rPr>
              <w:t>nízká</w:t>
            </w:r>
            <w:r w:rsidR="0020461C" w:rsidRPr="00CA3587">
              <w:rPr>
                <w:rFonts w:cs="Times New Roman"/>
                <w:iCs/>
              </w:rPr>
              <w:t xml:space="preserve"> kulturně-</w:t>
            </w:r>
            <w:r w:rsidRPr="00CA3587">
              <w:rPr>
                <w:rFonts w:cs="Times New Roman"/>
                <w:iCs/>
              </w:rPr>
              <w:t xml:space="preserve">společenská aktivita občanů v rámci obce – </w:t>
            </w:r>
            <w:proofErr w:type="spellStart"/>
            <w:r w:rsidRPr="00CA3587">
              <w:rPr>
                <w:rFonts w:cs="Times New Roman"/>
                <w:iCs/>
              </w:rPr>
              <w:t>anonym</w:t>
            </w:r>
            <w:r w:rsidR="00951A99">
              <w:rPr>
                <w:rFonts w:cs="Times New Roman"/>
                <w:iCs/>
              </w:rPr>
              <w:t>i</w:t>
            </w:r>
            <w:r w:rsidRPr="00CA3587">
              <w:rPr>
                <w:rFonts w:cs="Times New Roman"/>
                <w:iCs/>
              </w:rPr>
              <w:t>zace</w:t>
            </w:r>
            <w:proofErr w:type="spellEnd"/>
            <w:r w:rsidRPr="00CA3587">
              <w:rPr>
                <w:rFonts w:cs="Times New Roman"/>
                <w:iCs/>
              </w:rPr>
              <w:t xml:space="preserve"> obyvatel obce </w:t>
            </w:r>
          </w:p>
          <w:p w14:paraId="022F6823" w14:textId="765D4E56" w:rsidR="0077542E" w:rsidRPr="00CA3587" w:rsidRDefault="0077542E" w:rsidP="002977B9">
            <w:pPr>
              <w:spacing w:after="200" w:line="276" w:lineRule="auto"/>
              <w:ind w:left="176"/>
              <w:contextualSpacing/>
              <w:jc w:val="left"/>
              <w:rPr>
                <w:rFonts w:cs="Times New Roman"/>
                <w:i/>
              </w:rPr>
            </w:pPr>
          </w:p>
        </w:tc>
      </w:tr>
    </w:tbl>
    <w:p w14:paraId="4FFD1901" w14:textId="7B1BE946" w:rsidR="00152907" w:rsidRDefault="0077542E" w:rsidP="00394286">
      <w:pPr>
        <w:spacing w:after="0" w:line="240" w:lineRule="auto"/>
        <w:rPr>
          <w:rFonts w:cs="Times New Roman"/>
          <w:b/>
          <w:color w:val="323E4F" w:themeColor="text2" w:themeShade="BF"/>
        </w:rPr>
      </w:pPr>
      <w:r w:rsidRPr="00200D8E">
        <w:rPr>
          <w:rFonts w:cs="Times New Roman"/>
          <w:b/>
          <w:color w:val="323E4F" w:themeColor="text2" w:themeShade="BF"/>
        </w:rPr>
        <w:t>Příležitosti</w:t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</w:r>
      <w:r w:rsidRPr="00200D8E">
        <w:rPr>
          <w:rFonts w:cs="Times New Roman"/>
          <w:b/>
          <w:color w:val="323E4F" w:themeColor="text2" w:themeShade="BF"/>
        </w:rPr>
        <w:tab/>
        <w:t xml:space="preserve">                     Ohrožen</w:t>
      </w:r>
      <w:bookmarkStart w:id="67" w:name="_Toc23675225"/>
      <w:bookmarkStart w:id="68" w:name="_Toc43448925"/>
      <w:bookmarkStart w:id="69" w:name="_Toc43970020"/>
      <w:bookmarkStart w:id="70" w:name="_Toc45089296"/>
      <w:bookmarkStart w:id="71" w:name="_Toc46683490"/>
      <w:bookmarkEnd w:id="49"/>
      <w:r w:rsidR="002F6984">
        <w:rPr>
          <w:rFonts w:cs="Times New Roman"/>
          <w:b/>
          <w:color w:val="323E4F" w:themeColor="text2" w:themeShade="BF"/>
        </w:rPr>
        <w:t>í</w:t>
      </w:r>
    </w:p>
    <w:p w14:paraId="6B8A6BDC" w14:textId="77777777" w:rsidR="0096557E" w:rsidRDefault="0096557E" w:rsidP="0096557E"/>
    <w:p w14:paraId="4DF80584" w14:textId="77777777" w:rsidR="0096557E" w:rsidRDefault="0096557E" w:rsidP="0096557E"/>
    <w:p w14:paraId="3AB34C22" w14:textId="77777777" w:rsidR="0096557E" w:rsidRDefault="0096557E" w:rsidP="0096557E"/>
    <w:p w14:paraId="3851C3AA" w14:textId="77777777" w:rsidR="0096557E" w:rsidRPr="00394286" w:rsidRDefault="0096557E" w:rsidP="0096557E"/>
    <w:p w14:paraId="066B8426" w14:textId="4F782A57" w:rsidR="0077542E" w:rsidRPr="00D96B78" w:rsidRDefault="0077542E" w:rsidP="0077542E">
      <w:pPr>
        <w:pStyle w:val="Nadpis2"/>
      </w:pPr>
      <w:bookmarkStart w:id="72" w:name="_Toc101954160"/>
      <w:r w:rsidRPr="00D96B78">
        <w:lastRenderedPageBreak/>
        <w:t>Správa obce</w:t>
      </w:r>
      <w:bookmarkEnd w:id="67"/>
      <w:bookmarkEnd w:id="68"/>
      <w:bookmarkEnd w:id="69"/>
      <w:bookmarkEnd w:id="70"/>
      <w:bookmarkEnd w:id="71"/>
      <w:bookmarkEnd w:id="72"/>
      <w:r w:rsidRPr="00D96B78">
        <w:t xml:space="preserve"> </w:t>
      </w:r>
    </w:p>
    <w:p w14:paraId="65B959E1" w14:textId="77777777" w:rsidR="0077542E" w:rsidRPr="00D96B78" w:rsidRDefault="0077542E" w:rsidP="0077542E">
      <w:pPr>
        <w:pStyle w:val="Nadpis3"/>
      </w:pPr>
      <w:bookmarkStart w:id="73" w:name="_Toc46683491"/>
      <w:bookmarkStart w:id="74" w:name="_Toc101954161"/>
      <w:bookmarkStart w:id="75" w:name="_Toc431553424"/>
      <w:bookmarkStart w:id="76" w:name="_Toc420948869"/>
      <w:r w:rsidRPr="00D96B78">
        <w:t>Hospodaření</w:t>
      </w:r>
      <w:bookmarkEnd w:id="73"/>
      <w:r w:rsidRPr="00D96B78">
        <w:t xml:space="preserve"> obce</w:t>
      </w:r>
      <w:bookmarkEnd w:id="74"/>
    </w:p>
    <w:p w14:paraId="797B6B51" w14:textId="3D45DB64" w:rsidR="00522796" w:rsidRDefault="00522796" w:rsidP="00522796">
      <w:pPr>
        <w:spacing w:after="40" w:line="276" w:lineRule="auto"/>
      </w:pPr>
      <w:bookmarkStart w:id="77" w:name="OLE_LINK1"/>
      <w:r w:rsidRPr="00691A57">
        <w:t xml:space="preserve">Obec hospodaří </w:t>
      </w:r>
      <w:r w:rsidR="005C74D0">
        <w:t>dlouhodobě s přebytkovým rozpočtem</w:t>
      </w:r>
      <w:r w:rsidRPr="00691A57">
        <w:t xml:space="preserve">. </w:t>
      </w:r>
      <w:r w:rsidR="005C74D0">
        <w:t>Běžné výdaje se pohybují ve standartní úrovni podílu na celkových výdajích. Kapitálové výdaje souvisí s realizovanými investicemi</w:t>
      </w:r>
      <w:r w:rsidR="00B638CB">
        <w:t xml:space="preserve"> – obec vykazuje dlouhodobou</w:t>
      </w:r>
      <w:r w:rsidR="005C74D0">
        <w:t xml:space="preserve"> investiční neaktivitu. S kapitálovými výdaji úzce souvisí investiční přijaté dotace, které až na rok 2016 vykazují podprůměrnou výši, což opět poukazuje na investiční neaktivitu obce. Celkové saldo příjmů a výdajů obce je dlouhodobě kladné</w:t>
      </w:r>
      <w:r w:rsidR="00B638CB">
        <w:t xml:space="preserve"> a ve sledovaném období přebytky tvořili cca 25 mil. Kč. Tyto rezervy umožňují obci realizovat</w:t>
      </w:r>
      <w:r w:rsidR="00CB4ACF">
        <w:t xml:space="preserve"> více</w:t>
      </w:r>
      <w:r w:rsidR="00B638CB">
        <w:t xml:space="preserve"> rozvojov</w:t>
      </w:r>
      <w:r w:rsidR="00CB4ACF">
        <w:t>ý</w:t>
      </w:r>
      <w:r w:rsidR="00B638CB">
        <w:t xml:space="preserve"> záměr</w:t>
      </w:r>
      <w:r w:rsidR="00CB4ACF">
        <w:t>ů v dalších letech</w:t>
      </w:r>
      <w:r w:rsidR="00B638CB">
        <w:t>. Efektivním způsobem financování rozvojových záměrů je využití volných finančních prostředků obce jako zdroj pro spolufinancování projektů financovaných z dotačních titulů (</w:t>
      </w:r>
      <w:r>
        <w:t>multiplikační efekt rozvojových finančních prostředků formou spolufinancování</w:t>
      </w:r>
      <w:r w:rsidR="00B638CB">
        <w:t>)</w:t>
      </w:r>
      <w:r>
        <w:t>.</w:t>
      </w:r>
    </w:p>
    <w:p w14:paraId="00A14BCB" w14:textId="77777777" w:rsidR="00522796" w:rsidRDefault="00522796" w:rsidP="0077542E">
      <w:pPr>
        <w:spacing w:after="40" w:line="240" w:lineRule="auto"/>
        <w:rPr>
          <w:rFonts w:cs="Times New Roman"/>
          <w:b/>
          <w:bCs/>
          <w:i/>
          <w:iCs/>
          <w:sz w:val="20"/>
          <w:szCs w:val="24"/>
        </w:rPr>
      </w:pPr>
    </w:p>
    <w:p w14:paraId="02311D89" w14:textId="0ED0F059" w:rsidR="0077542E" w:rsidRPr="00CD67D8" w:rsidRDefault="0077542E" w:rsidP="0077542E">
      <w:pPr>
        <w:spacing w:after="40" w:line="240" w:lineRule="auto"/>
        <w:rPr>
          <w:rFonts w:cs="Times New Roman"/>
          <w:b/>
          <w:bCs/>
          <w:i/>
          <w:iCs/>
          <w:sz w:val="20"/>
          <w:szCs w:val="24"/>
        </w:rPr>
      </w:pPr>
      <w:r w:rsidRPr="00CD67D8">
        <w:rPr>
          <w:rFonts w:cs="Times New Roman"/>
          <w:b/>
          <w:bCs/>
          <w:i/>
          <w:iCs/>
          <w:sz w:val="20"/>
          <w:szCs w:val="24"/>
        </w:rPr>
        <w:t xml:space="preserve">Tabulka: Vývoj rozpočtového hospodaření obce </w:t>
      </w:r>
      <w:r w:rsidR="00DC5A58">
        <w:rPr>
          <w:rFonts w:cs="Times New Roman"/>
          <w:b/>
          <w:bCs/>
          <w:i/>
          <w:iCs/>
          <w:sz w:val="20"/>
          <w:szCs w:val="24"/>
        </w:rPr>
        <w:t>Nová Ves</w:t>
      </w:r>
      <w:r w:rsidRPr="00CD67D8">
        <w:rPr>
          <w:rFonts w:cs="Times New Roman"/>
          <w:b/>
          <w:bCs/>
          <w:i/>
          <w:iCs/>
          <w:sz w:val="20"/>
          <w:szCs w:val="24"/>
        </w:rPr>
        <w:t xml:space="preserve"> v letech 2015–2019 (v tis. Kč)</w:t>
      </w:r>
    </w:p>
    <w:tbl>
      <w:tblPr>
        <w:tblStyle w:val="Mkatabulky"/>
        <w:tblW w:w="5000" w:type="pct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875"/>
        <w:gridCol w:w="1218"/>
        <w:gridCol w:w="1092"/>
        <w:gridCol w:w="1092"/>
        <w:gridCol w:w="1090"/>
      </w:tblGrid>
      <w:tr w:rsidR="0077542E" w:rsidRPr="00CD67D8" w14:paraId="348FA031" w14:textId="77777777" w:rsidTr="00DC5A58">
        <w:tc>
          <w:tcPr>
            <w:tcW w:w="2110" w:type="pct"/>
            <w:shd w:val="clear" w:color="auto" w:fill="44546A" w:themeFill="text2"/>
            <w:hideMark/>
          </w:tcPr>
          <w:p w14:paraId="3146BBA1" w14:textId="77777777" w:rsidR="0077542E" w:rsidRPr="00CD67D8" w:rsidRDefault="0077542E" w:rsidP="0077542E">
            <w:pP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cs-CZ"/>
              </w:rPr>
            </w:pPr>
            <w:r w:rsidRPr="00CD67D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1" w:type="pct"/>
            <w:shd w:val="clear" w:color="auto" w:fill="44546A" w:themeFill="text2"/>
            <w:hideMark/>
          </w:tcPr>
          <w:p w14:paraId="0198E570" w14:textId="77777777" w:rsidR="0077542E" w:rsidRPr="0006020D" w:rsidRDefault="0077542E" w:rsidP="0077542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06020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2015</w:t>
            </w:r>
          </w:p>
        </w:tc>
        <w:tc>
          <w:tcPr>
            <w:tcW w:w="656" w:type="pct"/>
            <w:shd w:val="clear" w:color="auto" w:fill="44546A" w:themeFill="text2"/>
            <w:hideMark/>
          </w:tcPr>
          <w:p w14:paraId="61A6AAEA" w14:textId="77777777" w:rsidR="0077542E" w:rsidRPr="0006020D" w:rsidRDefault="0077542E" w:rsidP="0077542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06020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2016</w:t>
            </w:r>
          </w:p>
        </w:tc>
        <w:tc>
          <w:tcPr>
            <w:tcW w:w="588" w:type="pct"/>
            <w:shd w:val="clear" w:color="auto" w:fill="44546A" w:themeFill="text2"/>
            <w:hideMark/>
          </w:tcPr>
          <w:p w14:paraId="51F7B9CF" w14:textId="77777777" w:rsidR="0077542E" w:rsidRPr="0006020D" w:rsidRDefault="0077542E" w:rsidP="0077542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06020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2017</w:t>
            </w:r>
          </w:p>
        </w:tc>
        <w:tc>
          <w:tcPr>
            <w:tcW w:w="588" w:type="pct"/>
            <w:shd w:val="clear" w:color="auto" w:fill="44546A" w:themeFill="text2"/>
            <w:hideMark/>
          </w:tcPr>
          <w:p w14:paraId="27A02799" w14:textId="77777777" w:rsidR="0077542E" w:rsidRPr="0006020D" w:rsidRDefault="0077542E" w:rsidP="0077542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06020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2018</w:t>
            </w:r>
          </w:p>
        </w:tc>
        <w:tc>
          <w:tcPr>
            <w:tcW w:w="587" w:type="pct"/>
            <w:shd w:val="clear" w:color="auto" w:fill="44546A" w:themeFill="text2"/>
            <w:hideMark/>
          </w:tcPr>
          <w:p w14:paraId="461BD38D" w14:textId="77777777" w:rsidR="0077542E" w:rsidRPr="0006020D" w:rsidRDefault="0077542E" w:rsidP="0077542E">
            <w:pPr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</w:pPr>
            <w:r w:rsidRPr="0006020D">
              <w:rPr>
                <w:rFonts w:ascii="Times New Roman" w:eastAsia="Times New Roman" w:hAnsi="Times New Roman" w:cs="Times New Roman"/>
                <w:b/>
                <w:color w:val="FFFFFF" w:themeColor="background1"/>
                <w:sz w:val="18"/>
                <w:szCs w:val="20"/>
                <w:lang w:eastAsia="cs-CZ"/>
              </w:rPr>
              <w:t>2019</w:t>
            </w:r>
          </w:p>
        </w:tc>
      </w:tr>
      <w:tr w:rsidR="0077542E" w:rsidRPr="00CD67D8" w14:paraId="40366583" w14:textId="77777777" w:rsidTr="00DC5A58">
        <w:tc>
          <w:tcPr>
            <w:tcW w:w="2110" w:type="pct"/>
            <w:hideMark/>
          </w:tcPr>
          <w:p w14:paraId="050134B9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Daňové příjmy</w:t>
            </w:r>
          </w:p>
        </w:tc>
        <w:tc>
          <w:tcPr>
            <w:tcW w:w="471" w:type="pct"/>
            <w:vAlign w:val="center"/>
          </w:tcPr>
          <w:p w14:paraId="1A50442C" w14:textId="781176D6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9 340</w:t>
            </w:r>
          </w:p>
        </w:tc>
        <w:tc>
          <w:tcPr>
            <w:tcW w:w="656" w:type="pct"/>
            <w:vAlign w:val="center"/>
          </w:tcPr>
          <w:p w14:paraId="145410D9" w14:textId="2D7904EF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12 368</w:t>
            </w:r>
          </w:p>
        </w:tc>
        <w:tc>
          <w:tcPr>
            <w:tcW w:w="588" w:type="pct"/>
            <w:vAlign w:val="center"/>
          </w:tcPr>
          <w:p w14:paraId="78170588" w14:textId="022A2F7F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12 183</w:t>
            </w:r>
          </w:p>
        </w:tc>
        <w:tc>
          <w:tcPr>
            <w:tcW w:w="588" w:type="pct"/>
            <w:vAlign w:val="center"/>
          </w:tcPr>
          <w:p w14:paraId="263C3528" w14:textId="1BC8D37A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12 891</w:t>
            </w:r>
          </w:p>
        </w:tc>
        <w:tc>
          <w:tcPr>
            <w:tcW w:w="587" w:type="pct"/>
            <w:vAlign w:val="center"/>
          </w:tcPr>
          <w:p w14:paraId="6ED01805" w14:textId="15F54DE6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14 029</w:t>
            </w:r>
          </w:p>
        </w:tc>
      </w:tr>
      <w:tr w:rsidR="0077542E" w:rsidRPr="00CD67D8" w14:paraId="4555E70F" w14:textId="77777777" w:rsidTr="00DC5A58">
        <w:tc>
          <w:tcPr>
            <w:tcW w:w="2110" w:type="pct"/>
            <w:shd w:val="clear" w:color="auto" w:fill="D5DCE4" w:themeFill="text2" w:themeFillTint="33"/>
            <w:hideMark/>
          </w:tcPr>
          <w:p w14:paraId="01E12970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Nedaňové příjmy</w:t>
            </w:r>
          </w:p>
        </w:tc>
        <w:tc>
          <w:tcPr>
            <w:tcW w:w="471" w:type="pct"/>
            <w:shd w:val="clear" w:color="auto" w:fill="D5DCE4" w:themeFill="text2" w:themeFillTint="33"/>
            <w:vAlign w:val="center"/>
          </w:tcPr>
          <w:p w14:paraId="35FF4ECF" w14:textId="500757E2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1 782</w:t>
            </w:r>
          </w:p>
        </w:tc>
        <w:tc>
          <w:tcPr>
            <w:tcW w:w="656" w:type="pct"/>
            <w:shd w:val="clear" w:color="auto" w:fill="D5DCE4" w:themeFill="text2" w:themeFillTint="33"/>
            <w:vAlign w:val="center"/>
          </w:tcPr>
          <w:p w14:paraId="1E7F199F" w14:textId="779612B1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1 850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0D0698A5" w14:textId="435675F2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1 661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511AA80A" w14:textId="0265AECA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1 728</w:t>
            </w:r>
          </w:p>
        </w:tc>
        <w:tc>
          <w:tcPr>
            <w:tcW w:w="587" w:type="pct"/>
            <w:shd w:val="clear" w:color="auto" w:fill="D5DCE4" w:themeFill="text2" w:themeFillTint="33"/>
            <w:vAlign w:val="center"/>
          </w:tcPr>
          <w:p w14:paraId="06AD6705" w14:textId="57B7DD53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2 104</w:t>
            </w:r>
          </w:p>
        </w:tc>
      </w:tr>
      <w:tr w:rsidR="0077542E" w:rsidRPr="00CD67D8" w14:paraId="003E9691" w14:textId="77777777" w:rsidTr="00DC5A58">
        <w:tc>
          <w:tcPr>
            <w:tcW w:w="2110" w:type="pct"/>
            <w:hideMark/>
          </w:tcPr>
          <w:p w14:paraId="0B8E05CA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Kapitálové příjmy</w:t>
            </w:r>
          </w:p>
        </w:tc>
        <w:tc>
          <w:tcPr>
            <w:tcW w:w="471" w:type="pct"/>
            <w:vAlign w:val="center"/>
          </w:tcPr>
          <w:p w14:paraId="6280D9F7" w14:textId="2B47B65C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555</w:t>
            </w:r>
          </w:p>
        </w:tc>
        <w:tc>
          <w:tcPr>
            <w:tcW w:w="656" w:type="pct"/>
            <w:vAlign w:val="center"/>
          </w:tcPr>
          <w:p w14:paraId="0436D2CB" w14:textId="5681CEA9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1 724</w:t>
            </w:r>
          </w:p>
        </w:tc>
        <w:tc>
          <w:tcPr>
            <w:tcW w:w="588" w:type="pct"/>
            <w:vAlign w:val="center"/>
          </w:tcPr>
          <w:p w14:paraId="4641651A" w14:textId="0B73116D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2 351</w:t>
            </w:r>
          </w:p>
        </w:tc>
        <w:tc>
          <w:tcPr>
            <w:tcW w:w="588" w:type="pct"/>
            <w:vAlign w:val="center"/>
          </w:tcPr>
          <w:p w14:paraId="55D0687E" w14:textId="6BEFB53C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623</w:t>
            </w:r>
          </w:p>
        </w:tc>
        <w:tc>
          <w:tcPr>
            <w:tcW w:w="587" w:type="pct"/>
            <w:vAlign w:val="center"/>
          </w:tcPr>
          <w:p w14:paraId="37457FA4" w14:textId="41CB9E0A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2 459</w:t>
            </w:r>
          </w:p>
        </w:tc>
      </w:tr>
      <w:tr w:rsidR="0077542E" w:rsidRPr="00CD67D8" w14:paraId="106DACF8" w14:textId="77777777" w:rsidTr="00DC5A58">
        <w:tc>
          <w:tcPr>
            <w:tcW w:w="2110" w:type="pct"/>
            <w:shd w:val="clear" w:color="auto" w:fill="D5DCE4" w:themeFill="text2" w:themeFillTint="33"/>
            <w:hideMark/>
          </w:tcPr>
          <w:p w14:paraId="7C22DFEF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Neinvestiční přijaté dotace</w:t>
            </w:r>
          </w:p>
        </w:tc>
        <w:tc>
          <w:tcPr>
            <w:tcW w:w="471" w:type="pct"/>
            <w:shd w:val="clear" w:color="auto" w:fill="D5DCE4" w:themeFill="text2" w:themeFillTint="33"/>
            <w:vAlign w:val="center"/>
          </w:tcPr>
          <w:p w14:paraId="60F5DAEB" w14:textId="2D09F57B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2 412</w:t>
            </w:r>
          </w:p>
        </w:tc>
        <w:tc>
          <w:tcPr>
            <w:tcW w:w="656" w:type="pct"/>
            <w:shd w:val="clear" w:color="auto" w:fill="D5DCE4" w:themeFill="text2" w:themeFillTint="33"/>
            <w:vAlign w:val="center"/>
          </w:tcPr>
          <w:p w14:paraId="52DC64C7" w14:textId="13293FA7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1 266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6C130659" w14:textId="5D77C6E3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1 883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30E77F4A" w14:textId="0F583F1C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1 699</w:t>
            </w:r>
          </w:p>
        </w:tc>
        <w:tc>
          <w:tcPr>
            <w:tcW w:w="587" w:type="pct"/>
            <w:shd w:val="clear" w:color="auto" w:fill="D5DCE4" w:themeFill="text2" w:themeFillTint="33"/>
            <w:vAlign w:val="center"/>
          </w:tcPr>
          <w:p w14:paraId="3C0B1692" w14:textId="1BD8C382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1 833</w:t>
            </w:r>
          </w:p>
        </w:tc>
      </w:tr>
      <w:tr w:rsidR="0077542E" w:rsidRPr="00CD67D8" w14:paraId="69C1603D" w14:textId="77777777" w:rsidTr="00DC5A58">
        <w:tc>
          <w:tcPr>
            <w:tcW w:w="2110" w:type="pct"/>
            <w:hideMark/>
          </w:tcPr>
          <w:p w14:paraId="5A9155F9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Investiční přijaté dotace</w:t>
            </w:r>
          </w:p>
        </w:tc>
        <w:tc>
          <w:tcPr>
            <w:tcW w:w="471" w:type="pct"/>
            <w:vAlign w:val="center"/>
          </w:tcPr>
          <w:p w14:paraId="149C0DEC" w14:textId="2167BE3A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656" w:type="pct"/>
            <w:vAlign w:val="center"/>
          </w:tcPr>
          <w:p w14:paraId="41CECFC1" w14:textId="2893147E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5 471</w:t>
            </w:r>
          </w:p>
        </w:tc>
        <w:tc>
          <w:tcPr>
            <w:tcW w:w="588" w:type="pct"/>
            <w:vAlign w:val="center"/>
          </w:tcPr>
          <w:p w14:paraId="360501B8" w14:textId="017DF523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109</w:t>
            </w:r>
          </w:p>
        </w:tc>
        <w:tc>
          <w:tcPr>
            <w:tcW w:w="588" w:type="pct"/>
            <w:vAlign w:val="center"/>
          </w:tcPr>
          <w:p w14:paraId="791FCB2E" w14:textId="7A402778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---</w:t>
            </w:r>
          </w:p>
        </w:tc>
        <w:tc>
          <w:tcPr>
            <w:tcW w:w="587" w:type="pct"/>
            <w:vAlign w:val="center"/>
          </w:tcPr>
          <w:p w14:paraId="53C28DA9" w14:textId="2E1AF22D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---</w:t>
            </w:r>
          </w:p>
        </w:tc>
      </w:tr>
      <w:tr w:rsidR="00DC5A58" w:rsidRPr="00CD67D8" w14:paraId="7A740A7A" w14:textId="77777777" w:rsidTr="00DC5A58">
        <w:tc>
          <w:tcPr>
            <w:tcW w:w="2110" w:type="pct"/>
            <w:shd w:val="clear" w:color="auto" w:fill="D5DCE4" w:themeFill="text2" w:themeFillTint="33"/>
            <w:hideMark/>
          </w:tcPr>
          <w:p w14:paraId="3A95E7D1" w14:textId="77777777" w:rsidR="00DC5A58" w:rsidRPr="00CD67D8" w:rsidRDefault="00DC5A58" w:rsidP="00DC5A58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Příjmy celkem</w:t>
            </w:r>
          </w:p>
        </w:tc>
        <w:tc>
          <w:tcPr>
            <w:tcW w:w="471" w:type="pct"/>
            <w:shd w:val="clear" w:color="auto" w:fill="D5DCE4" w:themeFill="text2" w:themeFillTint="33"/>
            <w:vAlign w:val="center"/>
          </w:tcPr>
          <w:p w14:paraId="23EB06BB" w14:textId="15C883E5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14 101</w:t>
            </w:r>
          </w:p>
        </w:tc>
        <w:tc>
          <w:tcPr>
            <w:tcW w:w="656" w:type="pct"/>
            <w:shd w:val="clear" w:color="auto" w:fill="D5DCE4" w:themeFill="text2" w:themeFillTint="33"/>
            <w:vAlign w:val="center"/>
          </w:tcPr>
          <w:p w14:paraId="0A6E0A8E" w14:textId="58E9DEE9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22 679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3A979C2A" w14:textId="2C30F311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18 187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654EC209" w14:textId="59381FCD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16 941</w:t>
            </w:r>
          </w:p>
        </w:tc>
        <w:tc>
          <w:tcPr>
            <w:tcW w:w="587" w:type="pct"/>
            <w:shd w:val="clear" w:color="auto" w:fill="D5DCE4" w:themeFill="text2" w:themeFillTint="33"/>
            <w:vAlign w:val="center"/>
          </w:tcPr>
          <w:p w14:paraId="1976B7C0" w14:textId="0E69B14A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20 425</w:t>
            </w:r>
          </w:p>
        </w:tc>
      </w:tr>
      <w:tr w:rsidR="0077542E" w:rsidRPr="00CD67D8" w14:paraId="7266FD3B" w14:textId="77777777" w:rsidTr="00DC5A58">
        <w:tc>
          <w:tcPr>
            <w:tcW w:w="2110" w:type="pct"/>
            <w:shd w:val="clear" w:color="auto" w:fill="auto"/>
            <w:hideMark/>
          </w:tcPr>
          <w:p w14:paraId="50C2E055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Běžné výdaje </w:t>
            </w:r>
          </w:p>
        </w:tc>
        <w:tc>
          <w:tcPr>
            <w:tcW w:w="471" w:type="pct"/>
            <w:shd w:val="clear" w:color="auto" w:fill="auto"/>
            <w:vAlign w:val="center"/>
          </w:tcPr>
          <w:p w14:paraId="5F24FA03" w14:textId="39B58C24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9 933</w:t>
            </w:r>
          </w:p>
        </w:tc>
        <w:tc>
          <w:tcPr>
            <w:tcW w:w="656" w:type="pct"/>
            <w:shd w:val="clear" w:color="auto" w:fill="auto"/>
            <w:vAlign w:val="center"/>
          </w:tcPr>
          <w:p w14:paraId="28983CD4" w14:textId="60602ED5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9 037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3624E87" w14:textId="706D2F32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11 873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D6B961E" w14:textId="3A30C60D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12 286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436AC727" w14:textId="376141E4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11 804</w:t>
            </w:r>
          </w:p>
        </w:tc>
      </w:tr>
      <w:tr w:rsidR="0077542E" w:rsidRPr="00CD67D8" w14:paraId="07ACAD9E" w14:textId="77777777" w:rsidTr="00DC5A58">
        <w:tc>
          <w:tcPr>
            <w:tcW w:w="2110" w:type="pct"/>
            <w:shd w:val="clear" w:color="auto" w:fill="D5DCE4" w:themeFill="text2" w:themeFillTint="33"/>
            <w:hideMark/>
          </w:tcPr>
          <w:p w14:paraId="740DA702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Kapitálové výdaje </w:t>
            </w:r>
          </w:p>
        </w:tc>
        <w:tc>
          <w:tcPr>
            <w:tcW w:w="471" w:type="pct"/>
            <w:shd w:val="clear" w:color="auto" w:fill="D5DCE4" w:themeFill="text2" w:themeFillTint="33"/>
            <w:vAlign w:val="center"/>
          </w:tcPr>
          <w:p w14:paraId="4ACCEB31" w14:textId="12C7CD65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1 453</w:t>
            </w:r>
          </w:p>
        </w:tc>
        <w:tc>
          <w:tcPr>
            <w:tcW w:w="656" w:type="pct"/>
            <w:shd w:val="clear" w:color="auto" w:fill="D5DCE4" w:themeFill="text2" w:themeFillTint="33"/>
            <w:vAlign w:val="center"/>
          </w:tcPr>
          <w:p w14:paraId="32678D32" w14:textId="5277F8DF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9 352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49A07B33" w14:textId="7641FF8D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1 313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2CA32AAC" w14:textId="2161ACF0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547</w:t>
            </w:r>
          </w:p>
        </w:tc>
        <w:tc>
          <w:tcPr>
            <w:tcW w:w="587" w:type="pct"/>
            <w:shd w:val="clear" w:color="auto" w:fill="D5DCE4" w:themeFill="text2" w:themeFillTint="33"/>
            <w:vAlign w:val="center"/>
          </w:tcPr>
          <w:p w14:paraId="0AA8C57B" w14:textId="31F58C94" w:rsidR="0077542E" w:rsidRPr="00CD67D8" w:rsidRDefault="00DC5A58" w:rsidP="0077542E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386</w:t>
            </w:r>
          </w:p>
        </w:tc>
      </w:tr>
      <w:tr w:rsidR="00DC5A58" w:rsidRPr="00CD67D8" w14:paraId="3FF52ADE" w14:textId="77777777" w:rsidTr="00DC5A58">
        <w:tc>
          <w:tcPr>
            <w:tcW w:w="2110" w:type="pct"/>
            <w:hideMark/>
          </w:tcPr>
          <w:p w14:paraId="068D4724" w14:textId="77777777" w:rsidR="00DC5A58" w:rsidRPr="00CD67D8" w:rsidRDefault="00DC5A58" w:rsidP="00DC5A58">
            <w:pPr>
              <w:rPr>
                <w:rFonts w:eastAsia="Times New Roman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Výdaje celkem</w:t>
            </w:r>
          </w:p>
        </w:tc>
        <w:tc>
          <w:tcPr>
            <w:tcW w:w="471" w:type="pct"/>
            <w:vAlign w:val="center"/>
          </w:tcPr>
          <w:p w14:paraId="74EEE127" w14:textId="7336B227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11 386</w:t>
            </w:r>
          </w:p>
        </w:tc>
        <w:tc>
          <w:tcPr>
            <w:tcW w:w="656" w:type="pct"/>
            <w:vAlign w:val="center"/>
          </w:tcPr>
          <w:p w14:paraId="0B409466" w14:textId="605CBF55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18 389</w:t>
            </w:r>
          </w:p>
        </w:tc>
        <w:tc>
          <w:tcPr>
            <w:tcW w:w="588" w:type="pct"/>
            <w:vAlign w:val="center"/>
          </w:tcPr>
          <w:p w14:paraId="4789D104" w14:textId="63CBEB29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13 186</w:t>
            </w:r>
          </w:p>
        </w:tc>
        <w:tc>
          <w:tcPr>
            <w:tcW w:w="588" w:type="pct"/>
            <w:vAlign w:val="center"/>
          </w:tcPr>
          <w:p w14:paraId="0D2456A1" w14:textId="7FBCA2B3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12 833</w:t>
            </w:r>
          </w:p>
        </w:tc>
        <w:tc>
          <w:tcPr>
            <w:tcW w:w="587" w:type="pct"/>
            <w:vAlign w:val="center"/>
          </w:tcPr>
          <w:p w14:paraId="461C1F9A" w14:textId="4B61471D" w:rsidR="00DC5A58" w:rsidRPr="00DC5A58" w:rsidRDefault="00DC5A58" w:rsidP="00DC5A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5A58">
              <w:rPr>
                <w:rFonts w:cs="Arial"/>
                <w:b/>
                <w:bCs/>
                <w:color w:val="000000"/>
                <w:sz w:val="18"/>
                <w:szCs w:val="18"/>
              </w:rPr>
              <w:t>12 190</w:t>
            </w:r>
          </w:p>
        </w:tc>
      </w:tr>
      <w:tr w:rsidR="00F70143" w:rsidRPr="00CD67D8" w14:paraId="2EC4D81F" w14:textId="77777777" w:rsidTr="00DC5A58">
        <w:tc>
          <w:tcPr>
            <w:tcW w:w="2110" w:type="pct"/>
            <w:shd w:val="clear" w:color="auto" w:fill="D5DCE4" w:themeFill="text2" w:themeFillTint="33"/>
            <w:hideMark/>
          </w:tcPr>
          <w:p w14:paraId="3B7A4AE9" w14:textId="77777777" w:rsidR="00F70143" w:rsidRPr="00CD67D8" w:rsidRDefault="00F70143" w:rsidP="00F70143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Saldo příjmů a výdajů</w:t>
            </w:r>
          </w:p>
        </w:tc>
        <w:tc>
          <w:tcPr>
            <w:tcW w:w="471" w:type="pct"/>
            <w:shd w:val="clear" w:color="auto" w:fill="D5DCE4" w:themeFill="text2" w:themeFillTint="33"/>
            <w:vAlign w:val="center"/>
          </w:tcPr>
          <w:p w14:paraId="5D989254" w14:textId="0D038532" w:rsidR="00F70143" w:rsidRPr="00CD67D8" w:rsidRDefault="00F70143" w:rsidP="00F7014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2 715</w:t>
            </w:r>
          </w:p>
        </w:tc>
        <w:tc>
          <w:tcPr>
            <w:tcW w:w="656" w:type="pct"/>
            <w:shd w:val="clear" w:color="auto" w:fill="D5DCE4" w:themeFill="text2" w:themeFillTint="33"/>
            <w:vAlign w:val="center"/>
          </w:tcPr>
          <w:p w14:paraId="41327782" w14:textId="5B197C58" w:rsidR="00F70143" w:rsidRPr="00CD67D8" w:rsidRDefault="00F70143" w:rsidP="00F7014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4 290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481F8BA5" w14:textId="7BC42A1C" w:rsidR="00F70143" w:rsidRPr="00CD67D8" w:rsidRDefault="00F70143" w:rsidP="00F7014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5 001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7D3D1579" w14:textId="2F9074D3" w:rsidR="00F70143" w:rsidRPr="00CD67D8" w:rsidRDefault="00F70143" w:rsidP="00F7014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4 108</w:t>
            </w:r>
          </w:p>
        </w:tc>
        <w:tc>
          <w:tcPr>
            <w:tcW w:w="587" w:type="pct"/>
            <w:shd w:val="clear" w:color="auto" w:fill="D5DCE4" w:themeFill="text2" w:themeFillTint="33"/>
            <w:vAlign w:val="center"/>
          </w:tcPr>
          <w:p w14:paraId="2B6DCFAD" w14:textId="53DE97D8" w:rsidR="00F70143" w:rsidRPr="00CD67D8" w:rsidRDefault="00F70143" w:rsidP="00F7014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8 235</w:t>
            </w:r>
          </w:p>
        </w:tc>
      </w:tr>
      <w:tr w:rsidR="0077542E" w:rsidRPr="00CD67D8" w14:paraId="25B75B4C" w14:textId="77777777" w:rsidTr="00DC5A58">
        <w:tc>
          <w:tcPr>
            <w:tcW w:w="2110" w:type="pct"/>
            <w:hideMark/>
          </w:tcPr>
          <w:p w14:paraId="50A3E08C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Podíl kapitálových výdajů</w:t>
            </w:r>
          </w:p>
        </w:tc>
        <w:tc>
          <w:tcPr>
            <w:tcW w:w="471" w:type="pct"/>
            <w:vAlign w:val="center"/>
          </w:tcPr>
          <w:p w14:paraId="39EA390C" w14:textId="2DD49AB0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12,8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  <w:lang w:val="en-US"/>
              </w:rPr>
              <w:t xml:space="preserve"> %</w:t>
            </w:r>
          </w:p>
        </w:tc>
        <w:tc>
          <w:tcPr>
            <w:tcW w:w="656" w:type="pct"/>
            <w:vAlign w:val="center"/>
          </w:tcPr>
          <w:p w14:paraId="699B4132" w14:textId="644AEA09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50,9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588" w:type="pct"/>
            <w:vAlign w:val="center"/>
          </w:tcPr>
          <w:p w14:paraId="04211214" w14:textId="18FBD809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588" w:type="pct"/>
            <w:vAlign w:val="center"/>
          </w:tcPr>
          <w:p w14:paraId="03BF46DC" w14:textId="53635F16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4,3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587" w:type="pct"/>
            <w:vAlign w:val="center"/>
          </w:tcPr>
          <w:p w14:paraId="5C0E253C" w14:textId="63B5E445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3,2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</w:tr>
      <w:tr w:rsidR="0077542E" w:rsidRPr="00CD67D8" w14:paraId="7022A1A1" w14:textId="77777777" w:rsidTr="00DC5A58">
        <w:tc>
          <w:tcPr>
            <w:tcW w:w="2110" w:type="pct"/>
            <w:shd w:val="clear" w:color="auto" w:fill="D5DCE4" w:themeFill="text2" w:themeFillTint="33"/>
            <w:hideMark/>
          </w:tcPr>
          <w:p w14:paraId="063626B0" w14:textId="77777777" w:rsidR="0077542E" w:rsidRPr="00CD67D8" w:rsidRDefault="0077542E" w:rsidP="0077542E">
            <w:pP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CD67D8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Podíl běžných výdajů na celkových příjmech</w:t>
            </w:r>
          </w:p>
        </w:tc>
        <w:tc>
          <w:tcPr>
            <w:tcW w:w="471" w:type="pct"/>
            <w:shd w:val="clear" w:color="auto" w:fill="D5DCE4" w:themeFill="text2" w:themeFillTint="33"/>
            <w:vAlign w:val="center"/>
          </w:tcPr>
          <w:p w14:paraId="6676EAA1" w14:textId="47B02867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70,4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656" w:type="pct"/>
            <w:shd w:val="clear" w:color="auto" w:fill="D5DCE4" w:themeFill="text2" w:themeFillTint="33"/>
            <w:vAlign w:val="center"/>
          </w:tcPr>
          <w:p w14:paraId="7B140145" w14:textId="2E867499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39,8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4981ABA7" w14:textId="0B5ACA99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65,3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588" w:type="pct"/>
            <w:shd w:val="clear" w:color="auto" w:fill="D5DCE4" w:themeFill="text2" w:themeFillTint="33"/>
            <w:vAlign w:val="center"/>
          </w:tcPr>
          <w:p w14:paraId="0EA2FB9D" w14:textId="6C6A8417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72,5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  <w:tc>
          <w:tcPr>
            <w:tcW w:w="587" w:type="pct"/>
            <w:shd w:val="clear" w:color="auto" w:fill="D5DCE4" w:themeFill="text2" w:themeFillTint="33"/>
            <w:vAlign w:val="center"/>
          </w:tcPr>
          <w:p w14:paraId="1D9B76A0" w14:textId="35B964F7" w:rsidR="0077542E" w:rsidRPr="00CD67D8" w:rsidRDefault="00F70143" w:rsidP="0077542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57,8</w:t>
            </w:r>
            <w:r w:rsidR="0077542E" w:rsidRPr="00CD67D8">
              <w:rPr>
                <w:rFonts w:cs="Times New Roman"/>
                <w:color w:val="000000"/>
                <w:sz w:val="18"/>
                <w:szCs w:val="18"/>
              </w:rPr>
              <w:t xml:space="preserve"> %</w:t>
            </w:r>
          </w:p>
        </w:tc>
      </w:tr>
    </w:tbl>
    <w:p w14:paraId="7B9F7E98" w14:textId="0CC69611" w:rsidR="0077542E" w:rsidRDefault="0077542E" w:rsidP="0077542E">
      <w:pPr>
        <w:spacing w:after="0"/>
        <w:rPr>
          <w:rFonts w:cs="Times New Roman"/>
          <w:i/>
          <w:iCs/>
          <w:sz w:val="20"/>
        </w:rPr>
      </w:pPr>
      <w:r w:rsidRPr="00CD67D8">
        <w:rPr>
          <w:rFonts w:cs="Times New Roman"/>
          <w:i/>
          <w:iCs/>
          <w:sz w:val="20"/>
        </w:rPr>
        <w:t xml:space="preserve">Zdroj: </w:t>
      </w:r>
      <w:r w:rsidR="0096557E" w:rsidRPr="0096557E">
        <w:rPr>
          <w:rFonts w:cs="Times New Roman"/>
          <w:i/>
          <w:iCs/>
          <w:sz w:val="20"/>
        </w:rPr>
        <w:t>www.monitor.statnipokladna.cz</w:t>
      </w:r>
    </w:p>
    <w:p w14:paraId="37EA5F84" w14:textId="77777777" w:rsidR="0096557E" w:rsidRPr="00CD67D8" w:rsidRDefault="0096557E" w:rsidP="0096557E"/>
    <w:p w14:paraId="30C876A5" w14:textId="77777777" w:rsidR="0077542E" w:rsidRPr="00F70143" w:rsidRDefault="0077542E" w:rsidP="0077542E">
      <w:pPr>
        <w:pStyle w:val="Nadpis3"/>
      </w:pPr>
      <w:bookmarkStart w:id="78" w:name="_Toc46683492"/>
      <w:bookmarkStart w:id="79" w:name="_Toc101954162"/>
      <w:bookmarkEnd w:id="77"/>
      <w:r w:rsidRPr="00F70143">
        <w:t xml:space="preserve">Organizace </w:t>
      </w:r>
      <w:bookmarkEnd w:id="78"/>
      <w:r w:rsidRPr="00F70143">
        <w:t>obce</w:t>
      </w:r>
      <w:bookmarkEnd w:id="79"/>
    </w:p>
    <w:p w14:paraId="157C614D" w14:textId="7B2CADD6" w:rsidR="0077542E" w:rsidRDefault="0077542E" w:rsidP="0077542E">
      <w:r w:rsidRPr="00F70143">
        <w:t xml:space="preserve">Organizačně je obec </w:t>
      </w:r>
      <w:r w:rsidR="00F70143" w:rsidRPr="00F70143">
        <w:t>Nová Ves</w:t>
      </w:r>
      <w:r w:rsidRPr="00F70143">
        <w:t xml:space="preserve"> tvořena starost</w:t>
      </w:r>
      <w:r w:rsidR="00CD0FDE" w:rsidRPr="00F70143">
        <w:t>ou</w:t>
      </w:r>
      <w:r w:rsidRPr="00F70143">
        <w:t xml:space="preserve"> obce, místosta</w:t>
      </w:r>
      <w:r w:rsidR="00CD0FDE" w:rsidRPr="00F70143">
        <w:t>ros</w:t>
      </w:r>
      <w:r w:rsidR="00860FFA">
        <w:t>tou</w:t>
      </w:r>
      <w:r w:rsidRPr="00F70143">
        <w:t xml:space="preserve"> </w:t>
      </w:r>
      <w:r w:rsidRPr="006C0D33">
        <w:t xml:space="preserve">a dalšími </w:t>
      </w:r>
      <w:r w:rsidR="006C0D33" w:rsidRPr="006C0D33">
        <w:t xml:space="preserve">pěti </w:t>
      </w:r>
      <w:r w:rsidRPr="00090099">
        <w:t>pracovníky,</w:t>
      </w:r>
      <w:r w:rsidRPr="00F70143">
        <w:t xml:space="preserve"> kteří zastávají své funkce v rámci správy obce.</w:t>
      </w:r>
    </w:p>
    <w:p w14:paraId="48A2A5CE" w14:textId="7620F549" w:rsidR="00174682" w:rsidRDefault="00174682" w:rsidP="0077542E">
      <w:r>
        <w:t>Obecní úřad je situován cca ve středu obce. Budova obecního úřadu vykazuje známky zastarání, a to včetně vnitřních prostor. Rekonstrukce budovy včetně dalšího zázemí a modernizace vybavení vnitřních prostor OÚ je pro provoz a správu obce vnímáno jako potřebné.</w:t>
      </w:r>
    </w:p>
    <w:p w14:paraId="5FAD73C7" w14:textId="43388DCB" w:rsidR="0077542E" w:rsidRDefault="0077542E" w:rsidP="0077542E">
      <w:pPr>
        <w:spacing w:after="240" w:line="276" w:lineRule="auto"/>
      </w:pPr>
      <w:r w:rsidRPr="00F70143">
        <w:t xml:space="preserve">Obec je členem Místní akční skupiny </w:t>
      </w:r>
      <w:r w:rsidR="00AA2D0C" w:rsidRPr="00F70143">
        <w:t>Podještědí, z. s.,</w:t>
      </w:r>
      <w:r w:rsidR="009D2EAB">
        <w:t xml:space="preserve"> Mikroregionu </w:t>
      </w:r>
      <w:proofErr w:type="spellStart"/>
      <w:r w:rsidR="009D2EAB">
        <w:t>Hrádecko</w:t>
      </w:r>
      <w:proofErr w:type="spellEnd"/>
      <w:r w:rsidR="009D2EAB">
        <w:t xml:space="preserve"> – </w:t>
      </w:r>
      <w:proofErr w:type="spellStart"/>
      <w:r w:rsidR="000C7919" w:rsidRPr="00F70143">
        <w:t>Chrastavsko</w:t>
      </w:r>
      <w:proofErr w:type="spellEnd"/>
      <w:r w:rsidR="000C7919" w:rsidRPr="00F70143">
        <w:t xml:space="preserve"> a</w:t>
      </w:r>
      <w:r w:rsidR="00307642" w:rsidRPr="00F70143">
        <w:t> </w:t>
      </w:r>
      <w:r w:rsidR="000C7919" w:rsidRPr="00F70143">
        <w:t>Mikroregionu Jizerské Podhůří</w:t>
      </w:r>
      <w:r w:rsidR="009D2EAB">
        <w:t xml:space="preserve"> (společné projekty – zdravotní středisko, vodní hospodářství).</w:t>
      </w:r>
    </w:p>
    <w:p w14:paraId="311FEF48" w14:textId="2266E19F" w:rsidR="009034CD" w:rsidRDefault="0077542E" w:rsidP="0077542E">
      <w:r w:rsidRPr="00F70143">
        <w:t xml:space="preserve">Obec provozuje internetové stránky </w:t>
      </w:r>
      <w:r w:rsidR="00F70143" w:rsidRPr="0096557E">
        <w:rPr>
          <w:rFonts w:cs="Times New Roman"/>
        </w:rPr>
        <w:t>https://www.nova-ves.eu/</w:t>
      </w:r>
      <w:r w:rsidRPr="00F70143">
        <w:t xml:space="preserve">. </w:t>
      </w:r>
      <w:r w:rsidR="00860FFA" w:rsidRPr="00C4130C">
        <w:t xml:space="preserve">Webové stránky představují </w:t>
      </w:r>
      <w:r w:rsidR="00860FFA">
        <w:t>standartní</w:t>
      </w:r>
      <w:r w:rsidR="00860FFA" w:rsidRPr="00C4130C">
        <w:t xml:space="preserve"> zdroj informací pro rezidenty a návštěvníky.</w:t>
      </w:r>
      <w:bookmarkEnd w:id="75"/>
      <w:bookmarkEnd w:id="76"/>
      <w:r w:rsidR="00860FFA">
        <w:t xml:space="preserve"> </w:t>
      </w:r>
      <w:r w:rsidR="00394286">
        <w:t>R</w:t>
      </w:r>
      <w:r w:rsidR="00860FFA">
        <w:t>ozsah in</w:t>
      </w:r>
      <w:r w:rsidR="00394286">
        <w:t>formací na we</w:t>
      </w:r>
      <w:r w:rsidR="006C0D33">
        <w:t xml:space="preserve">bových stránkách je standartní. </w:t>
      </w:r>
      <w:r w:rsidR="00C4130C" w:rsidRPr="00F70143">
        <w:t>Web je plně funkční</w:t>
      </w:r>
      <w:r w:rsidR="00F70143">
        <w:t xml:space="preserve"> a přehledný.</w:t>
      </w:r>
      <w:r w:rsidR="00044167">
        <w:t xml:space="preserve"> Obec vydává 4x ročně tištěný Novoveský zpravodaj.</w:t>
      </w:r>
    </w:p>
    <w:p w14:paraId="12398779" w14:textId="29173807" w:rsidR="0006020D" w:rsidRDefault="0006020D" w:rsidP="0077542E"/>
    <w:p w14:paraId="7ACD1E76" w14:textId="77777777" w:rsidR="00DD307B" w:rsidRDefault="00DD307B" w:rsidP="0077542E"/>
    <w:p w14:paraId="784081F8" w14:textId="77777777" w:rsidR="0006020D" w:rsidRPr="009C13F2" w:rsidRDefault="0006020D" w:rsidP="0077542E">
      <w:pPr>
        <w:rPr>
          <w:highlight w:val="yellow"/>
        </w:rPr>
      </w:pPr>
    </w:p>
    <w:p w14:paraId="4CC2C7E6" w14:textId="77777777" w:rsidR="0077542E" w:rsidRPr="00D96B78" w:rsidRDefault="0077542E" w:rsidP="0077542E">
      <w:pPr>
        <w:pStyle w:val="Bezmezer"/>
        <w:jc w:val="center"/>
        <w:rPr>
          <w:b/>
        </w:rPr>
      </w:pPr>
      <w:r w:rsidRPr="00D96B78">
        <w:rPr>
          <w:b/>
        </w:rPr>
        <w:t>Dílčí SWOT analýza</w:t>
      </w:r>
    </w:p>
    <w:p w14:paraId="677B95CC" w14:textId="77777777" w:rsidR="0077542E" w:rsidRPr="00D96B78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D96B78">
        <w:rPr>
          <w:rFonts w:cs="Times New Roman"/>
          <w:b/>
          <w:color w:val="323E4F" w:themeColor="text2" w:themeShade="BF"/>
        </w:rPr>
        <w:t>Silné stránky</w:t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77542E" w:rsidRPr="00CA3587" w14:paraId="0024EAD2" w14:textId="77777777" w:rsidTr="0077542E">
        <w:trPr>
          <w:trHeight w:val="1541"/>
        </w:trPr>
        <w:tc>
          <w:tcPr>
            <w:tcW w:w="4786" w:type="dxa"/>
            <w:shd w:val="clear" w:color="auto" w:fill="auto"/>
          </w:tcPr>
          <w:p w14:paraId="0B2EABBF" w14:textId="68850D34" w:rsidR="0077542E" w:rsidRPr="00CA3587" w:rsidRDefault="00CA3587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přebytkové hospodaření obce</w:t>
            </w:r>
          </w:p>
          <w:p w14:paraId="187F82CD" w14:textId="04ECFFB9" w:rsidR="0077542E" w:rsidRPr="00CA3587" w:rsidRDefault="00CA3587" w:rsidP="0077542E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členství v </w:t>
            </w:r>
            <w:r w:rsidR="0077542E" w:rsidRPr="00CA3587">
              <w:rPr>
                <w:rFonts w:cs="Times New Roman"/>
                <w:color w:val="000000" w:themeColor="text1"/>
              </w:rPr>
              <w:t>regionálních organizacích</w:t>
            </w:r>
          </w:p>
          <w:p w14:paraId="6EC99FBA" w14:textId="6DF239DA" w:rsidR="0077542E" w:rsidRPr="00CA3587" w:rsidRDefault="00CA3587" w:rsidP="00CA3587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realizace projektů s více obcemi (mikroregion)</w:t>
            </w:r>
          </w:p>
        </w:tc>
        <w:tc>
          <w:tcPr>
            <w:tcW w:w="4426" w:type="dxa"/>
            <w:shd w:val="clear" w:color="auto" w:fill="auto"/>
          </w:tcPr>
          <w:p w14:paraId="0BB7C689" w14:textId="24482ECB" w:rsidR="00CA3587" w:rsidRPr="00CA3587" w:rsidRDefault="00CA3587" w:rsidP="00CA3587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nízká míra investičních aktivit (rozvojových)</w:t>
            </w:r>
          </w:p>
          <w:p w14:paraId="0037DDFE" w14:textId="4DD5A8B2" w:rsidR="00CA3587" w:rsidRPr="00CA3587" w:rsidRDefault="00CA3587" w:rsidP="00CA3587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 xml:space="preserve">nízká míra dotačního financování </w:t>
            </w:r>
            <w:r w:rsidR="00E17ABC">
              <w:rPr>
                <w:rFonts w:cs="Times New Roman"/>
                <w:color w:val="000000" w:themeColor="text1"/>
              </w:rPr>
              <w:t>projektů</w:t>
            </w:r>
          </w:p>
          <w:p w14:paraId="480197AF" w14:textId="28CADDC7" w:rsidR="00CA3587" w:rsidRPr="00FE16F0" w:rsidRDefault="00E17ABC" w:rsidP="00FE16F0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zastaralá budova OÚ a vybavení vnitřních prostor pro správu obce</w:t>
            </w:r>
          </w:p>
        </w:tc>
      </w:tr>
      <w:tr w:rsidR="0077542E" w:rsidRPr="00CA3587" w14:paraId="0C37B854" w14:textId="77777777" w:rsidTr="0077542E">
        <w:trPr>
          <w:trHeight w:val="1193"/>
        </w:trPr>
        <w:tc>
          <w:tcPr>
            <w:tcW w:w="4786" w:type="dxa"/>
            <w:shd w:val="clear" w:color="auto" w:fill="auto"/>
          </w:tcPr>
          <w:p w14:paraId="7112F4E0" w14:textId="77777777" w:rsidR="00CA3587" w:rsidRPr="00CA3587" w:rsidRDefault="00CA3587" w:rsidP="00CA3587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využití rozvojových finančních prostředků pro dotační financování projektů</w:t>
            </w:r>
          </w:p>
          <w:p w14:paraId="6CA803D8" w14:textId="77777777" w:rsidR="0077542E" w:rsidRDefault="00CA3587" w:rsidP="00FE16F0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 w:rsidRPr="00CA3587">
              <w:rPr>
                <w:rFonts w:cs="Times New Roman"/>
                <w:color w:val="000000" w:themeColor="text1"/>
              </w:rPr>
              <w:t>modernizace budovy OÚ a vybavení</w:t>
            </w:r>
          </w:p>
          <w:p w14:paraId="23513064" w14:textId="2753C62E" w:rsidR="006B7A45" w:rsidRPr="00FE16F0" w:rsidRDefault="006B7A45" w:rsidP="00FE16F0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rozvoj informovanosti obyvatel (pravidelnost a aktuálnost) již zavedenými informačními nástroji</w:t>
            </w:r>
          </w:p>
        </w:tc>
        <w:tc>
          <w:tcPr>
            <w:tcW w:w="4426" w:type="dxa"/>
            <w:shd w:val="clear" w:color="auto" w:fill="auto"/>
          </w:tcPr>
          <w:p w14:paraId="7CBA2559" w14:textId="622D1A17" w:rsidR="0077542E" w:rsidRPr="00CA3587" w:rsidRDefault="00FE16F0" w:rsidP="0077542E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nízká investiční aktivita vedoucí k rozvojové stagnaci obce</w:t>
            </w:r>
          </w:p>
        </w:tc>
      </w:tr>
    </w:tbl>
    <w:p w14:paraId="50A71EB2" w14:textId="77777777" w:rsidR="0077542E" w:rsidRPr="00D96B78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</w:p>
    <w:p w14:paraId="6B8E901D" w14:textId="30A17388" w:rsidR="0077542E" w:rsidRPr="00D96B78" w:rsidRDefault="0077542E" w:rsidP="00152907">
      <w:pPr>
        <w:spacing w:after="0" w:line="240" w:lineRule="auto"/>
        <w:rPr>
          <w:rFonts w:cs="Times New Roman"/>
          <w:b/>
          <w:color w:val="323E4F" w:themeColor="text2" w:themeShade="BF"/>
        </w:rPr>
      </w:pPr>
      <w:r w:rsidRPr="00D96B78">
        <w:rPr>
          <w:rFonts w:cs="Times New Roman"/>
          <w:b/>
          <w:color w:val="323E4F" w:themeColor="text2" w:themeShade="BF"/>
        </w:rPr>
        <w:t>Příležitosti</w:t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</w:r>
      <w:r w:rsidRPr="00D96B78">
        <w:rPr>
          <w:rFonts w:cs="Times New Roman"/>
          <w:b/>
          <w:color w:val="323E4F" w:themeColor="text2" w:themeShade="BF"/>
        </w:rPr>
        <w:tab/>
        <w:t xml:space="preserve">                     Ohrožení</w:t>
      </w:r>
    </w:p>
    <w:p w14:paraId="2A9FB1D9" w14:textId="77777777" w:rsidR="0096557E" w:rsidRDefault="0096557E">
      <w:pPr>
        <w:spacing w:line="259" w:lineRule="auto"/>
        <w:jc w:val="left"/>
      </w:pPr>
    </w:p>
    <w:p w14:paraId="2F1219F5" w14:textId="77777777" w:rsidR="000129CF" w:rsidRDefault="000129CF">
      <w:pPr>
        <w:spacing w:line="259" w:lineRule="auto"/>
        <w:jc w:val="left"/>
      </w:pPr>
    </w:p>
    <w:p w14:paraId="011DD450" w14:textId="77777777" w:rsidR="009034CD" w:rsidRDefault="009034CD" w:rsidP="009034CD">
      <w:pPr>
        <w:pStyle w:val="Nadpis2"/>
      </w:pPr>
      <w:bookmarkStart w:id="80" w:name="_Toc101954163"/>
      <w:r w:rsidRPr="009034CD">
        <w:t>Výsledky dotazníkové šetření</w:t>
      </w:r>
      <w:bookmarkEnd w:id="80"/>
    </w:p>
    <w:p w14:paraId="0C269A13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Dotazníkového šetření se zúčastnilo 73 respondentů (obyvatel obce) a bylo realizováno za účelem tvorby Programu rozvoje obce Nová Ves na období 2021 - 2027. Respondenti odpovídali celkem na 16 otázek, a to jak formou výběru stanovených odpovědí, tak možností otevřené odpovědi. </w:t>
      </w:r>
    </w:p>
    <w:p w14:paraId="3FF17636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  <w:color w:val="0070C0"/>
        </w:rPr>
      </w:pPr>
      <w:r w:rsidRPr="009034CD">
        <w:rPr>
          <w:rFonts w:eastAsia="Calibri" w:cs="Times New Roman"/>
          <w:b/>
          <w:color w:val="0070C0"/>
        </w:rPr>
        <w:t>Vyhodnocení dotazníkových dat</w:t>
      </w:r>
    </w:p>
    <w:p w14:paraId="2D50CF02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V první části vyhodnocení je přehled dat charakterizující respondenty. Ve druhé části je provedeno vyhodnocení dat související s tématy, které mají vliv na kvalitu a úroveň života obyvatel v obci Nová Ves včetně námětů k rozvoji obce.</w:t>
      </w:r>
    </w:p>
    <w:p w14:paraId="10224DF4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  <w:color w:val="0070C0"/>
        </w:rPr>
        <w:t>Základní charakteristika respondentů:</w:t>
      </w:r>
      <w:r w:rsidRPr="009034CD">
        <w:rPr>
          <w:rFonts w:eastAsia="Calibri" w:cs="Times New Roman"/>
        </w:rPr>
        <w:t xml:space="preserve"> </w:t>
      </w:r>
    </w:p>
    <w:p w14:paraId="0F155565" w14:textId="52B1FC53" w:rsidR="009034CD" w:rsidRPr="009034CD" w:rsidRDefault="009034CD" w:rsidP="009034CD">
      <w:pPr>
        <w:spacing w:after="200" w:line="276" w:lineRule="auto"/>
        <w:rPr>
          <w:rFonts w:eastAsia="Calibri" w:cs="Times New Roman"/>
          <w:noProof/>
          <w:lang w:eastAsia="cs-CZ"/>
        </w:rPr>
      </w:pPr>
      <w:r w:rsidRPr="009034CD">
        <w:rPr>
          <w:rFonts w:eastAsia="Calibri" w:cs="Times New Roman"/>
          <w:noProof/>
          <w:lang w:eastAsia="cs-CZ"/>
        </w:rPr>
        <w:t xml:space="preserve">Šetření se zúčastnilo 73 obyvatel, přičemž </w:t>
      </w:r>
      <w:r w:rsidR="006C0D33" w:rsidRPr="006C0D33">
        <w:rPr>
          <w:rFonts w:eastAsia="Calibri" w:cs="Times New Roman"/>
          <w:noProof/>
          <w:lang w:eastAsia="cs-CZ"/>
        </w:rPr>
        <w:t>mužů</w:t>
      </w:r>
      <w:r w:rsidRPr="009034CD">
        <w:rPr>
          <w:rFonts w:eastAsia="Calibri" w:cs="Times New Roman"/>
          <w:noProof/>
          <w:lang w:eastAsia="cs-CZ"/>
        </w:rPr>
        <w:t xml:space="preserve"> se zúčastnilo 32 a žen 41. Dle věku jsou nejvíce zastoupeni obyvatelé 40 – 49, 60+ let (obě skupiny jsou zastopeny podílem 28%). V otázce, jak dlouho obyvatelé žijí v obci je dominantí skupina 20 a více let s následnou skupinou méně než 4 roky. Většina respondentů se do obce přistěhovala kvůli bydlení (48 respondentů).</w:t>
      </w:r>
    </w:p>
    <w:p w14:paraId="4079CFAB" w14:textId="77777777" w:rsid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Charakteristiku většinového respondenta lze definovat jako obyvatele Nové Vsi ve vyšším produktivním věku, který žije v obci déle jak 20 let nebo se nově přistěhoval.</w:t>
      </w:r>
    </w:p>
    <w:p w14:paraId="647A8E9D" w14:textId="77777777" w:rsidR="000129CF" w:rsidRDefault="000129CF" w:rsidP="009034CD">
      <w:pPr>
        <w:spacing w:after="200" w:line="276" w:lineRule="auto"/>
        <w:rPr>
          <w:rFonts w:eastAsia="Calibri" w:cs="Times New Roman"/>
        </w:rPr>
      </w:pPr>
    </w:p>
    <w:p w14:paraId="4CBE093B" w14:textId="77777777" w:rsidR="000129CF" w:rsidRDefault="000129CF" w:rsidP="009034CD">
      <w:pPr>
        <w:spacing w:after="200" w:line="276" w:lineRule="auto"/>
        <w:rPr>
          <w:rFonts w:eastAsia="Calibri" w:cs="Times New Roman"/>
        </w:rPr>
      </w:pPr>
    </w:p>
    <w:p w14:paraId="3175015D" w14:textId="77777777" w:rsidR="000129CF" w:rsidRPr="009034CD" w:rsidRDefault="000129CF" w:rsidP="009034CD">
      <w:pPr>
        <w:spacing w:after="200" w:line="276" w:lineRule="auto"/>
        <w:rPr>
          <w:rFonts w:eastAsia="Calibri" w:cs="Times New Roman"/>
        </w:rPr>
      </w:pPr>
    </w:p>
    <w:p w14:paraId="1C20B402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color w:val="0070C0"/>
        </w:rPr>
      </w:pPr>
      <w:r w:rsidRPr="009034CD">
        <w:rPr>
          <w:rFonts w:eastAsia="Calibri" w:cs="Times New Roman"/>
          <w:color w:val="0070C0"/>
        </w:rPr>
        <w:lastRenderedPageBreak/>
        <w:t xml:space="preserve">Doplňující charakteristika respondentů: </w:t>
      </w:r>
    </w:p>
    <w:p w14:paraId="2DA65EE2" w14:textId="77777777" w:rsidR="009034CD" w:rsidRPr="009034CD" w:rsidRDefault="009034CD" w:rsidP="009034CD">
      <w:pPr>
        <w:spacing w:after="200" w:line="276" w:lineRule="auto"/>
        <w:jc w:val="left"/>
        <w:rPr>
          <w:rFonts w:eastAsia="Calibri" w:cs="Times New Roman"/>
        </w:rPr>
      </w:pPr>
      <w:r w:rsidRPr="009034CD">
        <w:rPr>
          <w:rFonts w:eastAsia="Calibri" w:cs="Times New Roman"/>
          <w:noProof/>
          <w:lang w:eastAsia="cs-CZ"/>
        </w:rPr>
        <w:drawing>
          <wp:inline distT="0" distB="0" distL="0" distR="0" wp14:anchorId="2B3AE16A" wp14:editId="0CE65F0D">
            <wp:extent cx="3209925" cy="1213403"/>
            <wp:effectExtent l="0" t="0" r="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2D9BE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Výsledné hodnoty poukazují pozitivně na postoj občanů k zapojení se do rozvoje obce. Většina dotázaných (60,2%) respondentů se vyjádřilo kladně k otázce osobní iniciativy v rozvoji obce a 4,1% potvrdilo aktivní zapojení do rozvojových aktivit.</w:t>
      </w:r>
    </w:p>
    <w:p w14:paraId="36B83F77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S osobním zapojením do rozvoje obce souvisí potřeba dobré informovanosti obyvatel a zároveň zájem obyvatel o informace o dění v obci. V dotazníku se respondenti vyjádřili k otázkám, jaké informace jim o dění v obci chybí a jak hodnotí dostupnost informací a dění v obci.</w:t>
      </w:r>
    </w:p>
    <w:p w14:paraId="55679238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u w:val="single"/>
        </w:rPr>
      </w:pPr>
      <w:r w:rsidRPr="009034CD">
        <w:rPr>
          <w:rFonts w:eastAsia="Calibri" w:cs="Times New Roman"/>
          <w:u w:val="single"/>
        </w:rPr>
        <w:t>Jaké informace Vám o dění v obci chybí?</w:t>
      </w:r>
    </w:p>
    <w:p w14:paraId="01614DF5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Nejvíce frekventovaná odpověď zněla „žádné“ - 30% dotázaných. Na otázku neodpovědělo 25% dotazovaných. Zbylá část respondentů se vyjadřovala různě, přičemž nejvíce frekventované odpovědi směřovali do potřeby informovanosti:</w:t>
      </w:r>
    </w:p>
    <w:p w14:paraId="0CF85ACB" w14:textId="77777777" w:rsidR="009034CD" w:rsidRPr="009034CD" w:rsidRDefault="009034CD" w:rsidP="00217412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o plánovaných akcí (společenských, kulturních, sportovních) s dostatečným předstihem, </w:t>
      </w:r>
    </w:p>
    <w:p w14:paraId="2EBFC65C" w14:textId="77777777" w:rsidR="009034CD" w:rsidRPr="009034CD" w:rsidRDefault="009034CD" w:rsidP="00217412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o plánovaných a realizovaných rozvojových projektech a záměrech obce, </w:t>
      </w:r>
    </w:p>
    <w:p w14:paraId="0E2987A3" w14:textId="77777777" w:rsidR="009034CD" w:rsidRPr="009034CD" w:rsidRDefault="009034CD" w:rsidP="00217412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o hospodaření obce a rozpočtových záměrech. </w:t>
      </w:r>
    </w:p>
    <w:p w14:paraId="6A4529A1" w14:textId="77777777" w:rsidR="009034CD" w:rsidRPr="009034CD" w:rsidRDefault="009034CD" w:rsidP="00217412">
      <w:pPr>
        <w:numPr>
          <w:ilvl w:val="0"/>
          <w:numId w:val="22"/>
        </w:numPr>
        <w:spacing w:after="200" w:line="276" w:lineRule="auto"/>
        <w:contextualSpacing/>
        <w:jc w:val="left"/>
        <w:rPr>
          <w:rFonts w:eastAsia="Calibri" w:cs="Times New Roman"/>
        </w:rPr>
      </w:pPr>
    </w:p>
    <w:p w14:paraId="7A5AEA87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Absolutní nespokojenost s informovaností deklarovalo 10% dotázaných. </w:t>
      </w:r>
    </w:p>
    <w:p w14:paraId="0CE427E5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u w:val="single"/>
        </w:rPr>
      </w:pPr>
      <w:r w:rsidRPr="009034CD">
        <w:rPr>
          <w:rFonts w:eastAsia="Calibri" w:cs="Times New Roman"/>
          <w:u w:val="single"/>
        </w:rPr>
        <w:t>Jak hodnotíte dostupnost informací o dění v obci (zpravodaj, web, vývěsky)?</w:t>
      </w:r>
    </w:p>
    <w:p w14:paraId="6E015C24" w14:textId="4538CB23" w:rsidR="000129CF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Respondenti hodnotili dostupnost informací převážně jako dobrou nebo dostačující (48%). Část respondentů ohodnotilo dostupnost jako špatnou nebo nedostatečnou (14%). V ostatních případech se jednalo o odpovědi hodnotící jednotlivé nástroje informovanosti a obsah informací. Jednotlivé informační nástroje jako webové stránky, zpravodaj a vývěsky ohodnotili respondenti jako vyhovující zdroj informací, ale společným negativním hodnocením je neaktuálnost informací nebo úplná absence informací o dění v obci. Část respondentů kladně hodnotila zavedenou aplikaci „V obraze“ a SMS zprávy.   </w:t>
      </w:r>
    </w:p>
    <w:p w14:paraId="1EDD4381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color w:val="0070C0"/>
        </w:rPr>
      </w:pPr>
      <w:r w:rsidRPr="009034CD">
        <w:rPr>
          <w:rFonts w:eastAsia="Calibri" w:cs="Times New Roman"/>
          <w:color w:val="0070C0"/>
        </w:rPr>
        <w:t>Hodnocení kvality a úrovně života v obci – kvantitativní výsledky</w:t>
      </w:r>
    </w:p>
    <w:p w14:paraId="29735C0B" w14:textId="77777777" w:rsidR="009034CD" w:rsidRPr="009034CD" w:rsidRDefault="009034CD" w:rsidP="00217412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V první části hodnocení respondenti mohli označit více odpovědí, které jim byli předloženi taxativně. Formulace otázky k možným odpovědím byla nastavena pozitivně a zároveň negativně. </w:t>
      </w:r>
    </w:p>
    <w:p w14:paraId="499EE3F8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  <w:r w:rsidRPr="009034CD">
        <w:rPr>
          <w:rFonts w:eastAsia="Calibri" w:cs="Times New Roman"/>
        </w:rPr>
        <w:t xml:space="preserve"> </w:t>
      </w:r>
      <w:r w:rsidRPr="009034CD">
        <w:rPr>
          <w:rFonts w:eastAsia="Calibri" w:cs="Times New Roman"/>
          <w:b/>
        </w:rPr>
        <w:t>Co se Vám v rámci bydlení v obci nelíbí? -------- Co se Vám v rámci bydlení v nejvíc líbí?</w:t>
      </w:r>
    </w:p>
    <w:p w14:paraId="6F9C6FFE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i/>
        </w:rPr>
      </w:pPr>
      <w:r w:rsidRPr="009034CD">
        <w:rPr>
          <w:rFonts w:eastAsia="Calibri" w:cs="Times New Roman"/>
          <w:i/>
        </w:rPr>
        <w:t>Z výsledků jsou vybrány odpovědi, které dosáhli alespoň 10 % podílu ze všech odpovědí. Odpovědi jsou seřazeny od výroků s nejvyšší hodnotou.</w:t>
      </w:r>
    </w:p>
    <w:p w14:paraId="5F814760" w14:textId="77777777" w:rsidR="009034CD" w:rsidRPr="009034CD" w:rsidRDefault="009034CD" w:rsidP="009034CD">
      <w:pPr>
        <w:spacing w:after="200" w:line="276" w:lineRule="auto"/>
        <w:jc w:val="center"/>
        <w:rPr>
          <w:rFonts w:eastAsia="Calibri" w:cs="Times New Roman"/>
        </w:rPr>
      </w:pPr>
      <w:r w:rsidRPr="009034CD">
        <w:rPr>
          <w:rFonts w:eastAsia="Calibri" w:cs="Times New Roman"/>
          <w:noProof/>
          <w:lang w:eastAsia="cs-CZ"/>
        </w:rPr>
        <w:lastRenderedPageBreak/>
        <w:drawing>
          <wp:inline distT="0" distB="0" distL="0" distR="0" wp14:anchorId="7CD92A65" wp14:editId="323C5922">
            <wp:extent cx="5438775" cy="2695575"/>
            <wp:effectExtent l="0" t="228600" r="180975" b="295275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0EA11FEE" w14:textId="0CF3ECFD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Respondenti kladně vnímají sociální vztahy v obci a vnímají obec jako bezpečné a vhodné místo pro bydlení resp. klidný rodinný život. Negativně pak vnímají vybavenost obce pro realizaci volnočasových, sportovních a kulturních aktivit a dopravní bezpečnost.  </w:t>
      </w:r>
    </w:p>
    <w:p w14:paraId="5652A309" w14:textId="77777777" w:rsidR="009034CD" w:rsidRPr="009034CD" w:rsidRDefault="009034CD" w:rsidP="00217412">
      <w:pPr>
        <w:numPr>
          <w:ilvl w:val="0"/>
          <w:numId w:val="2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Ve druhé části hodnocení respondenti hodnotili tematické oblasti formou přidělování bodů (známek) 1 až 5, 1 – naprosto spokojen/a, 2 – docela spokojen/a, 3 – průměr (jak kdy), 4 – docela nespokojen/a, 5 – zcela nespokojen/a.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9"/>
        <w:gridCol w:w="2271"/>
      </w:tblGrid>
      <w:tr w:rsidR="009034CD" w:rsidRPr="009034CD" w14:paraId="55AEA5F7" w14:textId="77777777" w:rsidTr="000B6A1F">
        <w:trPr>
          <w:trHeight w:val="300"/>
        </w:trPr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653D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Tematická oblast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AE3F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bodový průměr</w:t>
            </w:r>
          </w:p>
        </w:tc>
      </w:tr>
      <w:tr w:rsidR="009034CD" w:rsidRPr="009034CD" w14:paraId="0F9CC403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D0F8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stav možnosti třídit odpad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noWrap/>
            <w:vAlign w:val="center"/>
            <w:hideMark/>
          </w:tcPr>
          <w:p w14:paraId="345A8493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1,6</w:t>
            </w:r>
          </w:p>
        </w:tc>
      </w:tr>
      <w:tr w:rsidR="009034CD" w:rsidRPr="009034CD" w14:paraId="5E5FC72C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5AF2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dostupnost základního a předškolního vzdělávání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3C489"/>
            <w:noWrap/>
            <w:vAlign w:val="center"/>
            <w:hideMark/>
          </w:tcPr>
          <w:p w14:paraId="1D659DB4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1,8</w:t>
            </w:r>
          </w:p>
        </w:tc>
      </w:tr>
      <w:tr w:rsidR="009034CD" w:rsidRPr="009034CD" w14:paraId="3BF797C7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D973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stav chodníků a místních komunikací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4CB98"/>
            <w:noWrap/>
            <w:vAlign w:val="center"/>
            <w:hideMark/>
          </w:tcPr>
          <w:p w14:paraId="206ACAED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2,0</w:t>
            </w:r>
          </w:p>
        </w:tc>
      </w:tr>
      <w:tr w:rsidR="009034CD" w:rsidRPr="009034CD" w14:paraId="1AFF8E9C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712E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kvalita dostupného základního a předškolního vzdělávání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CF9F"/>
            <w:noWrap/>
            <w:vAlign w:val="center"/>
            <w:hideMark/>
          </w:tcPr>
          <w:p w14:paraId="54B0BAEA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2,1</w:t>
            </w:r>
          </w:p>
        </w:tc>
      </w:tr>
      <w:tr w:rsidR="009034CD" w:rsidRPr="009034CD" w14:paraId="173573E6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A3DA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bezpečnost obyvatel obce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D9B5"/>
            <w:noWrap/>
            <w:vAlign w:val="center"/>
            <w:hideMark/>
          </w:tcPr>
          <w:p w14:paraId="21B0D058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2,4</w:t>
            </w:r>
          </w:p>
        </w:tc>
      </w:tr>
      <w:tr w:rsidR="009034CD" w:rsidRPr="009034CD" w14:paraId="1F296E1F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ED4F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informovanost o dění v obci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E0C4"/>
            <w:noWrap/>
            <w:vAlign w:val="center"/>
            <w:hideMark/>
          </w:tcPr>
          <w:p w14:paraId="76BBD6B9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2,6</w:t>
            </w:r>
          </w:p>
        </w:tc>
      </w:tr>
      <w:tr w:rsidR="009034CD" w:rsidRPr="009034CD" w14:paraId="04212967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58EE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vzhled obce – péče o veřejnou zeleň, čistota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7D3"/>
            <w:noWrap/>
            <w:vAlign w:val="center"/>
            <w:hideMark/>
          </w:tcPr>
          <w:p w14:paraId="24CA68BF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2,8</w:t>
            </w:r>
          </w:p>
        </w:tc>
      </w:tr>
      <w:tr w:rsidR="009034CD" w:rsidRPr="009034CD" w14:paraId="47CB3141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08DF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dopravní dostupnost obce (podmínky pro dojíždění)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F1E9"/>
            <w:noWrap/>
            <w:vAlign w:val="center"/>
            <w:hideMark/>
          </w:tcPr>
          <w:p w14:paraId="71E70C2E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3,1</w:t>
            </w:r>
          </w:p>
        </w:tc>
      </w:tr>
      <w:tr w:rsidR="009034CD" w:rsidRPr="009034CD" w14:paraId="4F6CD5CB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5DB5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podmínky pro podnikání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3C70D374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3,4</w:t>
            </w:r>
          </w:p>
        </w:tc>
      </w:tr>
      <w:tr w:rsidR="009034CD" w:rsidRPr="009034CD" w14:paraId="090B9ED2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9F9F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dostupnost služeb sociální péče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F"/>
            <w:noWrap/>
            <w:vAlign w:val="center"/>
            <w:hideMark/>
          </w:tcPr>
          <w:p w14:paraId="05C24632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3,4</w:t>
            </w:r>
          </w:p>
        </w:tc>
      </w:tr>
      <w:tr w:rsidR="009034CD" w:rsidRPr="009034CD" w14:paraId="38040793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89AD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možnost sportovního vyžití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E7"/>
            <w:noWrap/>
            <w:vAlign w:val="center"/>
            <w:hideMark/>
          </w:tcPr>
          <w:p w14:paraId="17266BD8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3,5</w:t>
            </w:r>
          </w:p>
        </w:tc>
      </w:tr>
      <w:tr w:rsidR="009034CD" w:rsidRPr="009034CD" w14:paraId="55FA9D90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5E88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nabídka volnočasových aktivit pro děti a mládež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CBCE"/>
            <w:noWrap/>
            <w:vAlign w:val="center"/>
            <w:hideMark/>
          </w:tcPr>
          <w:p w14:paraId="4F6E4FDC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3,6</w:t>
            </w:r>
          </w:p>
        </w:tc>
      </w:tr>
      <w:tr w:rsidR="009034CD" w:rsidRPr="009034CD" w14:paraId="102EDE87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73B5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dostupnost zdravotnických služeb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3B5"/>
            <w:noWrap/>
            <w:vAlign w:val="center"/>
            <w:hideMark/>
          </w:tcPr>
          <w:p w14:paraId="3D12AACA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3,7</w:t>
            </w:r>
          </w:p>
        </w:tc>
      </w:tr>
      <w:tr w:rsidR="009034CD" w:rsidRPr="009034CD" w14:paraId="1E4BE27E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9E08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dostupnost služeb v obci (obchody, služby, …)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3B5"/>
            <w:noWrap/>
            <w:vAlign w:val="center"/>
            <w:hideMark/>
          </w:tcPr>
          <w:p w14:paraId="4B8A9390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3,7</w:t>
            </w:r>
          </w:p>
        </w:tc>
      </w:tr>
      <w:tr w:rsidR="009034CD" w:rsidRPr="009034CD" w14:paraId="7A63A173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B3D1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relaxační místa (lavičky, parčíky atd.)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9B9D"/>
            <w:noWrap/>
            <w:vAlign w:val="center"/>
            <w:hideMark/>
          </w:tcPr>
          <w:p w14:paraId="13CB5409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3,8</w:t>
            </w:r>
          </w:p>
        </w:tc>
      </w:tr>
      <w:tr w:rsidR="009034CD" w:rsidRPr="009034CD" w14:paraId="241E046C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C438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možnost kulturně-společenského vyžití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8284"/>
            <w:noWrap/>
            <w:vAlign w:val="center"/>
            <w:hideMark/>
          </w:tcPr>
          <w:p w14:paraId="38B57388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3,9</w:t>
            </w:r>
          </w:p>
        </w:tc>
      </w:tr>
      <w:tr w:rsidR="009034CD" w:rsidRPr="009034CD" w14:paraId="2A1694B6" w14:textId="77777777" w:rsidTr="000B6A1F">
        <w:trPr>
          <w:trHeight w:val="300"/>
        </w:trPr>
        <w:tc>
          <w:tcPr>
            <w:tcW w:w="3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58CF" w14:textId="77777777" w:rsidR="009034CD" w:rsidRPr="009034CD" w:rsidRDefault="009034CD" w:rsidP="009034CD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color w:val="000000"/>
                <w:lang w:eastAsia="cs-CZ"/>
              </w:rPr>
              <w:t>dostupnost pracovních příležitostí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center"/>
            <w:hideMark/>
          </w:tcPr>
          <w:p w14:paraId="3F07D22B" w14:textId="77777777" w:rsidR="009034CD" w:rsidRPr="009034CD" w:rsidRDefault="009034CD" w:rsidP="009034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9034CD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4,0</w:t>
            </w:r>
          </w:p>
        </w:tc>
      </w:tr>
    </w:tbl>
    <w:p w14:paraId="3F53E2D5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Celková průměrná hodnota hodnocení jsou 3 body. V obecné rovině lze výsledky interpretovat – pozitivní výsledky dosahují výroky s hodnotami v intervalu 1,6 – 2,4 včetně, průměrné výsledky v intervalu 2,4 – 3,2 včetně a negativní výsledky v intervalu 3,2 – 4,0.</w:t>
      </w:r>
    </w:p>
    <w:p w14:paraId="1031E19E" w14:textId="77777777" w:rsidR="009034CD" w:rsidRPr="009034CD" w:rsidRDefault="009034CD" w:rsidP="009034CD">
      <w:pPr>
        <w:spacing w:after="120" w:line="240" w:lineRule="auto"/>
        <w:rPr>
          <w:rFonts w:eastAsia="Calibri" w:cs="Times New Roman"/>
        </w:rPr>
      </w:pPr>
      <w:r w:rsidRPr="009034CD">
        <w:rPr>
          <w:rFonts w:eastAsia="Calibri" w:cs="Times New Roman"/>
        </w:rPr>
        <w:lastRenderedPageBreak/>
        <w:t>Pozitivně jsou hodnoceny oblasti:</w:t>
      </w:r>
    </w:p>
    <w:p w14:paraId="64A934E0" w14:textId="77777777" w:rsidR="009034CD" w:rsidRPr="009034CD" w:rsidRDefault="009034CD" w:rsidP="00217412">
      <w:pPr>
        <w:numPr>
          <w:ilvl w:val="0"/>
          <w:numId w:val="23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stav možnosti třídit odpad</w:t>
      </w:r>
    </w:p>
    <w:p w14:paraId="4A5E6458" w14:textId="77777777" w:rsidR="009034CD" w:rsidRPr="009034CD" w:rsidRDefault="009034CD" w:rsidP="00217412">
      <w:pPr>
        <w:numPr>
          <w:ilvl w:val="0"/>
          <w:numId w:val="23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dostupnost základního a předškolního vzdělávání</w:t>
      </w:r>
    </w:p>
    <w:p w14:paraId="223C5E2F" w14:textId="77777777" w:rsidR="009034CD" w:rsidRPr="009034CD" w:rsidRDefault="009034CD" w:rsidP="00217412">
      <w:pPr>
        <w:numPr>
          <w:ilvl w:val="0"/>
          <w:numId w:val="23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stav chodníků a místních komunikací</w:t>
      </w:r>
    </w:p>
    <w:p w14:paraId="00F5FF3B" w14:textId="77777777" w:rsidR="009034CD" w:rsidRPr="009034CD" w:rsidRDefault="009034CD" w:rsidP="00217412">
      <w:pPr>
        <w:numPr>
          <w:ilvl w:val="0"/>
          <w:numId w:val="23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kvalita dostupného základního a předškolního vzdělávání</w:t>
      </w:r>
    </w:p>
    <w:p w14:paraId="784D18DA" w14:textId="77777777" w:rsidR="009034CD" w:rsidRPr="009034CD" w:rsidRDefault="009034CD" w:rsidP="00217412">
      <w:pPr>
        <w:numPr>
          <w:ilvl w:val="0"/>
          <w:numId w:val="23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bezpečnost obyvatel obce</w:t>
      </w:r>
    </w:p>
    <w:p w14:paraId="40BF59A9" w14:textId="77777777" w:rsidR="009034CD" w:rsidRPr="009034CD" w:rsidRDefault="009034CD" w:rsidP="009034CD">
      <w:pPr>
        <w:spacing w:after="120" w:line="240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Průměrně jsou hodnoceny oblasti:</w:t>
      </w:r>
    </w:p>
    <w:p w14:paraId="07DF6E02" w14:textId="77777777" w:rsidR="009034CD" w:rsidRPr="009034CD" w:rsidRDefault="009034CD" w:rsidP="00217412">
      <w:pPr>
        <w:numPr>
          <w:ilvl w:val="0"/>
          <w:numId w:val="24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informovanost o dění v obci</w:t>
      </w:r>
    </w:p>
    <w:p w14:paraId="218BEC64" w14:textId="77777777" w:rsidR="009034CD" w:rsidRPr="009034CD" w:rsidRDefault="009034CD" w:rsidP="00217412">
      <w:pPr>
        <w:numPr>
          <w:ilvl w:val="0"/>
          <w:numId w:val="24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vzhled obce – péče o veřejnou zeleň, čistota</w:t>
      </w:r>
    </w:p>
    <w:p w14:paraId="0FF86B82" w14:textId="77777777" w:rsidR="009034CD" w:rsidRPr="009034CD" w:rsidRDefault="009034CD" w:rsidP="00217412">
      <w:pPr>
        <w:numPr>
          <w:ilvl w:val="0"/>
          <w:numId w:val="24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dopravní dostupnost obce (podmínky pro dojíždění)</w:t>
      </w:r>
    </w:p>
    <w:p w14:paraId="48411006" w14:textId="77777777" w:rsidR="009034CD" w:rsidRPr="009034CD" w:rsidRDefault="009034CD" w:rsidP="009034CD">
      <w:pPr>
        <w:spacing w:after="120" w:line="240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Negativně jsou hodnoceny oblasti:</w:t>
      </w:r>
    </w:p>
    <w:p w14:paraId="0310A00F" w14:textId="77777777" w:rsidR="009034CD" w:rsidRPr="009034CD" w:rsidRDefault="009034CD" w:rsidP="00217412">
      <w:pPr>
        <w:numPr>
          <w:ilvl w:val="0"/>
          <w:numId w:val="25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podmínky pro podnikání</w:t>
      </w:r>
    </w:p>
    <w:p w14:paraId="2FD905D0" w14:textId="77777777" w:rsidR="009034CD" w:rsidRPr="009034CD" w:rsidRDefault="009034CD" w:rsidP="00217412">
      <w:pPr>
        <w:numPr>
          <w:ilvl w:val="0"/>
          <w:numId w:val="25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dostupnost služeb sociální péče</w:t>
      </w:r>
    </w:p>
    <w:p w14:paraId="33C0D668" w14:textId="77777777" w:rsidR="009034CD" w:rsidRPr="009034CD" w:rsidRDefault="009034CD" w:rsidP="00217412">
      <w:pPr>
        <w:numPr>
          <w:ilvl w:val="0"/>
          <w:numId w:val="25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možnost sportovního vyžití</w:t>
      </w:r>
    </w:p>
    <w:p w14:paraId="07EE1619" w14:textId="77777777" w:rsidR="009034CD" w:rsidRPr="009034CD" w:rsidRDefault="009034CD" w:rsidP="00217412">
      <w:pPr>
        <w:numPr>
          <w:ilvl w:val="0"/>
          <w:numId w:val="25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nabídka volnočasových aktivit pro děti a mládež</w:t>
      </w:r>
    </w:p>
    <w:p w14:paraId="53D2670A" w14:textId="77777777" w:rsidR="009034CD" w:rsidRPr="009034CD" w:rsidRDefault="009034CD" w:rsidP="00217412">
      <w:pPr>
        <w:numPr>
          <w:ilvl w:val="0"/>
          <w:numId w:val="25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dostupnost zdravotnických služeb</w:t>
      </w:r>
    </w:p>
    <w:p w14:paraId="49C7E00C" w14:textId="77777777" w:rsidR="009034CD" w:rsidRPr="009034CD" w:rsidRDefault="009034CD" w:rsidP="00217412">
      <w:pPr>
        <w:numPr>
          <w:ilvl w:val="0"/>
          <w:numId w:val="25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dostupnost služeb v obci (obchody, služby, …)</w:t>
      </w:r>
    </w:p>
    <w:p w14:paraId="13EAF80A" w14:textId="77777777" w:rsidR="009034CD" w:rsidRPr="009034CD" w:rsidRDefault="009034CD" w:rsidP="00217412">
      <w:pPr>
        <w:numPr>
          <w:ilvl w:val="0"/>
          <w:numId w:val="26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relaxační místa (lavičky, parčíky atd.)</w:t>
      </w:r>
    </w:p>
    <w:p w14:paraId="383A5CA4" w14:textId="77777777" w:rsidR="009034CD" w:rsidRPr="009034CD" w:rsidRDefault="009034CD" w:rsidP="00217412">
      <w:pPr>
        <w:numPr>
          <w:ilvl w:val="0"/>
          <w:numId w:val="27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možnost kulturně-společenského vyžití</w:t>
      </w:r>
    </w:p>
    <w:p w14:paraId="3200E495" w14:textId="77777777" w:rsidR="009034CD" w:rsidRPr="009034CD" w:rsidRDefault="009034CD" w:rsidP="00217412">
      <w:pPr>
        <w:numPr>
          <w:ilvl w:val="0"/>
          <w:numId w:val="28"/>
        </w:numPr>
        <w:spacing w:after="12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dostupnost pracovních příležitostí</w:t>
      </w:r>
    </w:p>
    <w:p w14:paraId="674DFC45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</w:p>
    <w:p w14:paraId="35D3E298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color w:val="0070C0"/>
        </w:rPr>
      </w:pPr>
      <w:r w:rsidRPr="009034CD">
        <w:rPr>
          <w:rFonts w:eastAsia="Calibri" w:cs="Times New Roman"/>
          <w:color w:val="0070C0"/>
        </w:rPr>
        <w:t>Hodnocení kvality a úrovně života v obci – kvalitativní výsledky (otevřené otázky)</w:t>
      </w:r>
    </w:p>
    <w:p w14:paraId="1CA8C0E8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V této části se respondenti mohli otevřeně vyjádřit k otázkám a konkrétněji specifikovat své názory, potřeby a problémy. Odpovědi jsou shrnuty pod každou z otázek a jsou formulovány do ucelených tematických bloků.</w:t>
      </w:r>
    </w:p>
    <w:p w14:paraId="10FD3609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  <w:r w:rsidRPr="009034CD">
        <w:rPr>
          <w:rFonts w:eastAsia="Calibri" w:cs="Times New Roman"/>
          <w:b/>
        </w:rPr>
        <w:t>Které služby Vám v obci nejvíce chybí?</w:t>
      </w:r>
    </w:p>
    <w:p w14:paraId="5D0EC21F" w14:textId="77777777" w:rsidR="009034CD" w:rsidRPr="009034CD" w:rsidRDefault="009034CD" w:rsidP="00217412">
      <w:pPr>
        <w:numPr>
          <w:ilvl w:val="0"/>
          <w:numId w:val="2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Služby v pohostinství – restaurace, hospoda, kavárna. </w:t>
      </w:r>
    </w:p>
    <w:p w14:paraId="1A3A0AB6" w14:textId="77777777" w:rsidR="009034CD" w:rsidRPr="009034CD" w:rsidRDefault="009034CD" w:rsidP="00217412">
      <w:pPr>
        <w:numPr>
          <w:ilvl w:val="0"/>
          <w:numId w:val="2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Obchod s potravinami a smíšeným zbožím s větším sortimentem.</w:t>
      </w:r>
    </w:p>
    <w:p w14:paraId="3FB9ADBA" w14:textId="77777777" w:rsidR="009034CD" w:rsidRPr="009034CD" w:rsidRDefault="009034CD" w:rsidP="00217412">
      <w:pPr>
        <w:numPr>
          <w:ilvl w:val="0"/>
          <w:numId w:val="2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Finanční služby – bankomat.</w:t>
      </w:r>
    </w:p>
    <w:p w14:paraId="514A8898" w14:textId="77777777" w:rsidR="009034CD" w:rsidRPr="009034CD" w:rsidRDefault="009034CD" w:rsidP="00217412">
      <w:pPr>
        <w:numPr>
          <w:ilvl w:val="0"/>
          <w:numId w:val="2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Poštovní služby – pošta přímo v obci.</w:t>
      </w:r>
    </w:p>
    <w:p w14:paraId="336708C2" w14:textId="77777777" w:rsidR="009034CD" w:rsidRPr="009034CD" w:rsidRDefault="009034CD" w:rsidP="00217412">
      <w:pPr>
        <w:numPr>
          <w:ilvl w:val="0"/>
          <w:numId w:val="2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Služby sociální péče – rozvoz obědů seniorům, doprava seniorů k lékaři.</w:t>
      </w:r>
    </w:p>
    <w:p w14:paraId="12C7D6A4" w14:textId="77777777" w:rsidR="009034CD" w:rsidRPr="009034CD" w:rsidRDefault="009034CD" w:rsidP="00217412">
      <w:pPr>
        <w:numPr>
          <w:ilvl w:val="0"/>
          <w:numId w:val="2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Dopravní obslužnost – posílení spojů o svátcích a víkendech </w:t>
      </w:r>
    </w:p>
    <w:p w14:paraId="17821517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</w:p>
    <w:p w14:paraId="746FE014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  <w:r w:rsidRPr="009034CD">
        <w:rPr>
          <w:rFonts w:eastAsia="Calibri" w:cs="Times New Roman"/>
          <w:b/>
        </w:rPr>
        <w:t>Na co jste v obci nejvíce pyšní, čím ji představujete svým známým, co je podle Vás na obci nejzajímavější?</w:t>
      </w:r>
    </w:p>
    <w:p w14:paraId="02F45F79" w14:textId="77777777" w:rsidR="009034CD" w:rsidRPr="009034CD" w:rsidRDefault="009034CD" w:rsidP="00217412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Klidné bydlení</w:t>
      </w:r>
    </w:p>
    <w:p w14:paraId="73FF5056" w14:textId="77777777" w:rsidR="009034CD" w:rsidRPr="009034CD" w:rsidRDefault="009034CD" w:rsidP="00217412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Vodní nádrž Mlýnice</w:t>
      </w:r>
    </w:p>
    <w:p w14:paraId="24B9F9F8" w14:textId="77777777" w:rsidR="009034CD" w:rsidRPr="009034CD" w:rsidRDefault="009034CD" w:rsidP="00217412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Krajina, příroda a její blízkost</w:t>
      </w:r>
    </w:p>
    <w:p w14:paraId="0DB759C4" w14:textId="77777777" w:rsidR="009034CD" w:rsidRPr="009034CD" w:rsidRDefault="009034CD" w:rsidP="00217412">
      <w:pPr>
        <w:numPr>
          <w:ilvl w:val="0"/>
          <w:numId w:val="19"/>
        </w:numPr>
        <w:spacing w:after="0" w:line="240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Kostel Nanebevzetí Panny Marie </w:t>
      </w:r>
    </w:p>
    <w:p w14:paraId="4DFB704C" w14:textId="77777777" w:rsidR="009034CD" w:rsidRPr="009034CD" w:rsidRDefault="009034CD" w:rsidP="009034CD">
      <w:pPr>
        <w:spacing w:after="0" w:line="240" w:lineRule="auto"/>
        <w:rPr>
          <w:rFonts w:eastAsia="Calibri" w:cs="Times New Roman"/>
        </w:rPr>
      </w:pPr>
    </w:p>
    <w:p w14:paraId="420FE103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  <w:r w:rsidRPr="009034CD">
        <w:rPr>
          <w:rFonts w:eastAsia="Calibri" w:cs="Times New Roman"/>
          <w:b/>
        </w:rPr>
        <w:t>Co se Vám líbí v jiné obci, a ve Vaší postrádáte?</w:t>
      </w:r>
    </w:p>
    <w:p w14:paraId="7637FBEA" w14:textId="77777777" w:rsidR="009034CD" w:rsidRPr="009034CD" w:rsidRDefault="009034CD" w:rsidP="0021741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Venkovní sportovní infrastruktura – multifunkční sportovní hřiště, workoutová hřiště, dětská hřiště, </w:t>
      </w:r>
      <w:proofErr w:type="spellStart"/>
      <w:r w:rsidRPr="009034CD">
        <w:rPr>
          <w:rFonts w:eastAsia="Calibri" w:cs="Times New Roman"/>
        </w:rPr>
        <w:t>pumptrack</w:t>
      </w:r>
      <w:proofErr w:type="spellEnd"/>
      <w:r w:rsidRPr="009034CD">
        <w:rPr>
          <w:rFonts w:eastAsia="Calibri" w:cs="Times New Roman"/>
        </w:rPr>
        <w:t>.</w:t>
      </w:r>
    </w:p>
    <w:p w14:paraId="5CC83951" w14:textId="77777777" w:rsidR="009034CD" w:rsidRPr="009034CD" w:rsidRDefault="009034CD" w:rsidP="0021741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Společensko-kulturní zázemí – kulturní domy, společenská a zájmová centra.</w:t>
      </w:r>
    </w:p>
    <w:p w14:paraId="084BB544" w14:textId="77777777" w:rsidR="009034CD" w:rsidRPr="009034CD" w:rsidRDefault="009034CD" w:rsidP="0021741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lastRenderedPageBreak/>
        <w:t>Funkční veřejná prostranství – odpočinkové a relaxační prostory/zóny, parky, parčíky vybavené venkovním mobiliářem (lavičky, koše, informační tabule), upravená a okrasná zeleň.</w:t>
      </w:r>
    </w:p>
    <w:p w14:paraId="5B75A733" w14:textId="77777777" w:rsidR="009034CD" w:rsidRPr="009034CD" w:rsidRDefault="009034CD" w:rsidP="0021741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Navigační a informační systém obce.</w:t>
      </w:r>
    </w:p>
    <w:p w14:paraId="4B9C43E4" w14:textId="77777777" w:rsidR="009034CD" w:rsidRPr="009034CD" w:rsidRDefault="009034CD" w:rsidP="0021741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Kulturní, společenské a sportovní akce.</w:t>
      </w:r>
    </w:p>
    <w:p w14:paraId="44E55F0A" w14:textId="77777777" w:rsidR="009034CD" w:rsidRPr="009034CD" w:rsidRDefault="009034CD" w:rsidP="00217412">
      <w:pPr>
        <w:numPr>
          <w:ilvl w:val="0"/>
          <w:numId w:val="2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Radary - měření rychlosti projíždějících vozidel.</w:t>
      </w:r>
    </w:p>
    <w:p w14:paraId="2E7BDAFA" w14:textId="77777777" w:rsidR="009034CD" w:rsidRPr="009034CD" w:rsidRDefault="009034CD" w:rsidP="009034CD">
      <w:pPr>
        <w:spacing w:after="0" w:line="240" w:lineRule="auto"/>
        <w:rPr>
          <w:rFonts w:eastAsia="Calibri" w:cs="Times New Roman"/>
        </w:rPr>
      </w:pPr>
    </w:p>
    <w:p w14:paraId="608C6237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  <w:r w:rsidRPr="009034CD">
        <w:rPr>
          <w:rFonts w:eastAsia="Calibri" w:cs="Times New Roman"/>
          <w:b/>
        </w:rPr>
        <w:t>Jaké projekty by se podle Vás měly realizovat?</w:t>
      </w:r>
    </w:p>
    <w:p w14:paraId="04A0B712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Rekonstrukce budovy MŠ a ZŠ a venkovního zázemí. </w:t>
      </w:r>
    </w:p>
    <w:p w14:paraId="249BCDE9" w14:textId="0E1386FF" w:rsidR="009034CD" w:rsidRPr="006C0D33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6C0D33">
        <w:rPr>
          <w:rFonts w:eastAsia="Calibri" w:cs="Times New Roman"/>
        </w:rPr>
        <w:t xml:space="preserve">Budování sportovní infrastruktury – multifunkční a sportovní hřiště pro děti, mládež a </w:t>
      </w:r>
      <w:r w:rsidR="006C0D33" w:rsidRPr="006C0D33">
        <w:rPr>
          <w:rFonts w:eastAsia="Calibri" w:cs="Times New Roman"/>
        </w:rPr>
        <w:t>dospělé</w:t>
      </w:r>
      <w:r w:rsidRPr="006C0D33">
        <w:rPr>
          <w:rFonts w:eastAsia="Calibri" w:cs="Times New Roman"/>
        </w:rPr>
        <w:t>.</w:t>
      </w:r>
    </w:p>
    <w:p w14:paraId="0837291B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Budování společensko-kulturních prostor (vnitřní a venkovní) – revitalizace areálu „Pila“, revitalizace budovy hasičárny.</w:t>
      </w:r>
    </w:p>
    <w:p w14:paraId="4730B2E5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Revitalizace a budování funkčního veřejného prostranství včetně vybavení – dětská hřiště, odpočinkové/relaxační zóny, parky, prostory pro setkávání občanů. </w:t>
      </w:r>
    </w:p>
    <w:p w14:paraId="324BDCF9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Budování dopravní infrastruktury a zavádění opatření ke zvýšení bezpečnosti dopravy – opravy místních a účelových komunikací, instalace zpomalovacích či preventivních prvků (např. měřič rychlosti), realizace aktivit pro zvýšení dopravní bezpečnosti u MŠ a ZŠ, opravy a modernizace zastávek autobusové dopravy, rekonstrukce povrchů části cyklotrasy č. 22 (Chrastava – Mníšek). </w:t>
      </w:r>
    </w:p>
    <w:p w14:paraId="236917DF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Budování technické infrastruktury – dobudování kanalizační sítě a napojení na ČOV v místní části Nová Víska.</w:t>
      </w:r>
    </w:p>
    <w:p w14:paraId="11C59092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Revitalizace okolí vodní nádrže Mlýnice (rekreační využití – vycházková trasa, odpočívadla, přístupy do vody), doplnění zázemí pro aktivity u rybníka „</w:t>
      </w:r>
      <w:proofErr w:type="spellStart"/>
      <w:r w:rsidRPr="009034CD">
        <w:rPr>
          <w:rFonts w:eastAsia="Calibri" w:cs="Times New Roman"/>
        </w:rPr>
        <w:t>Makohyňák</w:t>
      </w:r>
      <w:proofErr w:type="spellEnd"/>
      <w:r w:rsidRPr="009034CD">
        <w:rPr>
          <w:rFonts w:eastAsia="Calibri" w:cs="Times New Roman"/>
        </w:rPr>
        <w:t>“ (altán, lavičky) včetně revitalizace rybníka nad rybníkem „</w:t>
      </w:r>
      <w:proofErr w:type="spellStart"/>
      <w:r w:rsidRPr="009034CD">
        <w:rPr>
          <w:rFonts w:eastAsia="Calibri" w:cs="Times New Roman"/>
        </w:rPr>
        <w:t>Makohyňák</w:t>
      </w:r>
      <w:proofErr w:type="spellEnd"/>
      <w:r w:rsidRPr="009034CD">
        <w:rPr>
          <w:rFonts w:eastAsia="Calibri" w:cs="Times New Roman"/>
        </w:rPr>
        <w:t>“ (podpora retence vody).</w:t>
      </w:r>
    </w:p>
    <w:p w14:paraId="6347DA3F" w14:textId="77777777" w:rsidR="009034CD" w:rsidRPr="009034CD" w:rsidRDefault="009034CD" w:rsidP="00217412">
      <w:pPr>
        <w:numPr>
          <w:ilvl w:val="0"/>
          <w:numId w:val="30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Oprava a údržba nemovitostí ve vlastnictví obce. </w:t>
      </w:r>
    </w:p>
    <w:p w14:paraId="568C9F57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 </w:t>
      </w:r>
    </w:p>
    <w:p w14:paraId="6BC9C17E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b/>
        </w:rPr>
      </w:pPr>
      <w:r w:rsidRPr="009034CD">
        <w:rPr>
          <w:rFonts w:eastAsia="Calibri" w:cs="Times New Roman"/>
          <w:b/>
        </w:rPr>
        <w:t>Jaké projekty by se podle Vás rozhodně realizovat neměly?</w:t>
      </w:r>
    </w:p>
    <w:p w14:paraId="4163B8FC" w14:textId="04D754F8" w:rsid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V této otázce se 70% respondentů nevyjádřilo. Pětina respondentů si nepřeje realizaci plánovaného přemostění na silnici I/13. Zbývajících 10% si nepřeje např. další výstavbu rodinných domů resp. prodej stavebních parcel, výstavbu sportovišť, opravovat budovy v dezolátním stavu, ale - demolice a postavit nové.</w:t>
      </w:r>
    </w:p>
    <w:p w14:paraId="53E36444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</w:p>
    <w:p w14:paraId="29BC84E6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  <w:color w:val="0070C0"/>
        </w:rPr>
      </w:pPr>
      <w:r w:rsidRPr="009034CD">
        <w:rPr>
          <w:rFonts w:eastAsia="Calibri" w:cs="Times New Roman"/>
          <w:color w:val="0070C0"/>
        </w:rPr>
        <w:t>Výsledky dotazníkového šetření – východiska pro rozvoj obce</w:t>
      </w:r>
    </w:p>
    <w:p w14:paraId="40432DDE" w14:textId="77777777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Obyvatelé kladně vnímají obec jako vhodné místo pro život s klidným a bezpečným bydlením v blízkosti přírody a dobrými mezilidskými vztahy. Negativně obyvatelé hodnotí celkovou infrastrukturální vybavenost obce a absenci společenského života v obci. </w:t>
      </w:r>
    </w:p>
    <w:p w14:paraId="6C436DF8" w14:textId="38FF9072" w:rsidR="009034CD" w:rsidRPr="009034CD" w:rsidRDefault="009034CD" w:rsidP="009034CD">
      <w:pPr>
        <w:spacing w:after="200" w:line="276" w:lineRule="auto"/>
        <w:rPr>
          <w:rFonts w:eastAsia="Calibri" w:cs="Times New Roman"/>
        </w:rPr>
      </w:pPr>
      <w:r w:rsidRPr="009034CD">
        <w:rPr>
          <w:rFonts w:eastAsia="Calibri" w:cs="Times New Roman"/>
        </w:rPr>
        <w:t>Pro</w:t>
      </w:r>
      <w:r w:rsidR="00035CBD">
        <w:rPr>
          <w:rFonts w:eastAsia="Calibri" w:cs="Times New Roman"/>
        </w:rPr>
        <w:t xml:space="preserve"> rozvoj</w:t>
      </w:r>
      <w:r w:rsidRPr="009034CD">
        <w:rPr>
          <w:rFonts w:eastAsia="Calibri" w:cs="Times New Roman"/>
        </w:rPr>
        <w:t xml:space="preserve"> obce je vhodné se primárně zaměřit na aktivity směřující k zajištění:</w:t>
      </w:r>
    </w:p>
    <w:p w14:paraId="71DEB881" w14:textId="77777777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vnitřního a venkovního zázemí pro společensko-kulturní a sportovní aktivity obyvatel obce,</w:t>
      </w:r>
    </w:p>
    <w:p w14:paraId="08591EFC" w14:textId="57FEB671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kv</w:t>
      </w:r>
      <w:r w:rsidR="00622A0A">
        <w:rPr>
          <w:rFonts w:eastAsia="Calibri" w:cs="Times New Roman"/>
        </w:rPr>
        <w:t>alitní vzdělávací infrastrukturu</w:t>
      </w:r>
      <w:r w:rsidRPr="009034CD">
        <w:rPr>
          <w:rFonts w:eastAsia="Calibri" w:cs="Times New Roman"/>
        </w:rPr>
        <w:t>,</w:t>
      </w:r>
    </w:p>
    <w:p w14:paraId="5E064F3C" w14:textId="77777777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lastRenderedPageBreak/>
        <w:t xml:space="preserve">zkvalitnění a rozšiřování funkčních veřejných prostranství a odpočinkových a relaxačních prostor a lokalit, </w:t>
      </w:r>
    </w:p>
    <w:p w14:paraId="331A98A6" w14:textId="77777777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bezpečnosti dopravy ve vybraných úsecích – např. lokalita u MŠ a ZŠ,</w:t>
      </w:r>
    </w:p>
    <w:p w14:paraId="1E5EE8B5" w14:textId="19971F5B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 xml:space="preserve">podmínek k rozvoji nemotorové dopravy (prostupnost a </w:t>
      </w:r>
      <w:r w:rsidR="00622A0A">
        <w:rPr>
          <w:rFonts w:eastAsia="Calibri" w:cs="Times New Roman"/>
        </w:rPr>
        <w:t>propojenost obce</w:t>
      </w:r>
      <w:r w:rsidRPr="009034CD">
        <w:rPr>
          <w:rFonts w:eastAsia="Calibri" w:cs="Times New Roman"/>
        </w:rPr>
        <w:t>) – cyklistická a pěší infrastruktura,</w:t>
      </w:r>
    </w:p>
    <w:p w14:paraId="3A121769" w14:textId="559AA2F9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doplnění technické infrastruktury – kanalizace, ČOV,</w:t>
      </w:r>
      <w:r w:rsidR="00622A0A">
        <w:rPr>
          <w:rFonts w:eastAsia="Calibri" w:cs="Times New Roman"/>
        </w:rPr>
        <w:t xml:space="preserve"> vodovod</w:t>
      </w:r>
    </w:p>
    <w:p w14:paraId="6318DEB3" w14:textId="77777777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oprav a investic do majetku ve vlastnictví obce,</w:t>
      </w:r>
    </w:p>
    <w:p w14:paraId="4C2464C6" w14:textId="77777777" w:rsidR="009034CD" w:rsidRPr="009034CD" w:rsidRDefault="009034CD" w:rsidP="00217412">
      <w:pPr>
        <w:numPr>
          <w:ilvl w:val="0"/>
          <w:numId w:val="31"/>
        </w:numPr>
        <w:spacing w:after="200" w:line="276" w:lineRule="auto"/>
        <w:contextualSpacing/>
        <w:jc w:val="left"/>
        <w:rPr>
          <w:rFonts w:eastAsia="Calibri" w:cs="Times New Roman"/>
        </w:rPr>
      </w:pPr>
      <w:r w:rsidRPr="009034CD">
        <w:rPr>
          <w:rFonts w:eastAsia="Calibri" w:cs="Times New Roman"/>
        </w:rPr>
        <w:t>informovanosti obyvatel – pravidelné a včasné informování obyvatel prostřednictvím již existujících informačních nástrojů.</w:t>
      </w:r>
    </w:p>
    <w:p w14:paraId="68BC50A3" w14:textId="2ED5D382" w:rsidR="0006020D" w:rsidRDefault="0006020D">
      <w:pPr>
        <w:spacing w:line="259" w:lineRule="auto"/>
        <w:jc w:val="left"/>
        <w:rPr>
          <w:rFonts w:asciiTheme="minorHAnsi" w:eastAsiaTheme="majorEastAsia" w:hAnsiTheme="minorHAnsi" w:cstheme="majorBidi"/>
          <w:b/>
          <w:bCs/>
          <w:caps/>
          <w:color w:val="000000" w:themeColor="text1"/>
          <w:sz w:val="24"/>
          <w:szCs w:val="26"/>
        </w:rPr>
      </w:pPr>
    </w:p>
    <w:p w14:paraId="573B8CA3" w14:textId="1A5B0419" w:rsidR="0077542E" w:rsidRPr="00D96B78" w:rsidRDefault="00CF5007" w:rsidP="0077542E">
      <w:pPr>
        <w:pStyle w:val="Nadpis2"/>
      </w:pPr>
      <w:bookmarkStart w:id="81" w:name="_Toc101954164"/>
      <w:r>
        <w:t>Souhrnná SWOT analýza</w:t>
      </w:r>
      <w:bookmarkEnd w:id="81"/>
    </w:p>
    <w:p w14:paraId="228F3CD5" w14:textId="77777777" w:rsidR="0077542E" w:rsidRPr="003F23CA" w:rsidRDefault="0077542E" w:rsidP="0077542E">
      <w:r w:rsidRPr="003F23CA">
        <w:t>Souhrnná SWOT analýza obsahuje sumarizaci výroků dílčích SWOT analýz z jednotlivých kapitol analytické části.</w:t>
      </w:r>
    </w:p>
    <w:p w14:paraId="6C1D7544" w14:textId="77777777" w:rsidR="0077542E" w:rsidRPr="004F4397" w:rsidRDefault="0077542E" w:rsidP="007754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cs="Times New Roman"/>
          <w:b/>
          <w:color w:val="323E4F" w:themeColor="text2" w:themeShade="BF"/>
        </w:rPr>
      </w:pPr>
      <w:r w:rsidRPr="004F4397">
        <w:rPr>
          <w:rFonts w:cs="Times New Roman"/>
          <w:b/>
          <w:color w:val="323E4F" w:themeColor="text2" w:themeShade="BF"/>
        </w:rPr>
        <w:t>Silné stránky</w:t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  <w:t xml:space="preserve">           Slabé stránky</w:t>
      </w:r>
    </w:p>
    <w:tbl>
      <w:tblPr>
        <w:tblW w:w="0" w:type="auto"/>
        <w:tblBorders>
          <w:top w:val="dashed" w:sz="4" w:space="0" w:color="44546A" w:themeColor="text2"/>
          <w:left w:val="dashed" w:sz="4" w:space="0" w:color="44546A" w:themeColor="text2"/>
          <w:bottom w:val="dashed" w:sz="4" w:space="0" w:color="44546A" w:themeColor="text2"/>
          <w:right w:val="dashed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4707"/>
        <w:gridCol w:w="4353"/>
      </w:tblGrid>
      <w:tr w:rsidR="0029190D" w:rsidRPr="0029190D" w14:paraId="2B29F5DA" w14:textId="77777777" w:rsidTr="001065AE">
        <w:trPr>
          <w:trHeight w:val="1541"/>
        </w:trPr>
        <w:tc>
          <w:tcPr>
            <w:tcW w:w="4707" w:type="dxa"/>
            <w:shd w:val="clear" w:color="auto" w:fill="B4C6E7" w:themeFill="accent5" w:themeFillTint="66"/>
          </w:tcPr>
          <w:p w14:paraId="326A8257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rozloha obce s nízkou hustotou zalidnění</w:t>
            </w:r>
          </w:p>
          <w:p w14:paraId="3B170E3C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</w:rPr>
              <w:t>obec je příměstským venkovem  </w:t>
            </w:r>
          </w:p>
          <w:p w14:paraId="7E89EA56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  <w:color w:val="000000"/>
              </w:rPr>
              <w:t>výhodná geografická poloha vůči ostatním centrům regionu i sousedním státům</w:t>
            </w:r>
          </w:p>
          <w:p w14:paraId="0BEFDD95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rozmanitá krajina a příroda</w:t>
            </w:r>
          </w:p>
          <w:p w14:paraId="0C1445AB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</w:rPr>
              <w:t>dlouhodobý růst počtu obyvatel (neintenzivní)</w:t>
            </w:r>
          </w:p>
          <w:p w14:paraId="00C16EDE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dlouhodobě kladný migrační přírůstek</w:t>
            </w:r>
          </w:p>
          <w:p w14:paraId="17C6E18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</w:rPr>
              <w:t>silná skupina obyvatel v produktivním věku</w:t>
            </w:r>
          </w:p>
          <w:p w14:paraId="43C72906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</w:rPr>
              <w:t xml:space="preserve">dlouhodobý růst skupiny obyvatel do 14 let věku </w:t>
            </w:r>
          </w:p>
          <w:p w14:paraId="4A7DB1DE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t>vyrovnaný přirozený přírůstek</w:t>
            </w:r>
          </w:p>
          <w:p w14:paraId="531D7C58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mobilita (vyjížďka) ekonomicky aktivního obyvatelstva</w:t>
            </w:r>
          </w:p>
          <w:p w14:paraId="2D382EFC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t>krátká doba cesty vyjíždějících za prací</w:t>
            </w:r>
          </w:p>
          <w:p w14:paraId="5F6F4C6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rozvinuté živnostenské podnikání</w:t>
            </w:r>
          </w:p>
          <w:p w14:paraId="4BD37AA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obec disponuje atraktivitami cestovního ruchu</w:t>
            </w:r>
          </w:p>
          <w:p w14:paraId="0B15A4C7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existence staveb kulturně-historického dědictví obce</w:t>
            </w:r>
          </w:p>
          <w:p w14:paraId="585F11A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rozvíjející se základní technická infrastruktura v obci</w:t>
            </w:r>
          </w:p>
          <w:p w14:paraId="5235FA34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dobrá úroveň obslužnosti autobusovou dopravou</w:t>
            </w:r>
          </w:p>
          <w:p w14:paraId="7BCC8D5B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existence turistických stezek a cyklotrasy</w:t>
            </w:r>
          </w:p>
          <w:p w14:paraId="7157CE8C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dobré napojení na silnice I. třídy</w:t>
            </w:r>
          </w:p>
          <w:p w14:paraId="509BBFA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existence chodníků podél páteřní silnice č. II/592</w:t>
            </w:r>
          </w:p>
          <w:p w14:paraId="02154291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lastRenderedPageBreak/>
              <w:t>rozvinutý systém a infrastruktura odpadového hospodářství</w:t>
            </w:r>
          </w:p>
          <w:p w14:paraId="04A76BA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 xml:space="preserve">dostupné předškolní a neúplné základní vzdělávání přímo v obci </w:t>
            </w:r>
          </w:p>
          <w:p w14:paraId="25DA8BC4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dostupná základní lékařská péče v obci Mníšek – zdravotní středisko</w:t>
            </w:r>
          </w:p>
          <w:p w14:paraId="4C30A65B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péče o stávající veřejná prostranství</w:t>
            </w:r>
          </w:p>
          <w:p w14:paraId="016AC030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existence zájmových spolků v obci</w:t>
            </w:r>
          </w:p>
          <w:p w14:paraId="19BE4ED1" w14:textId="77777777" w:rsidR="00253AEC" w:rsidRPr="00253AEC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obec vlastní bytový fond</w:t>
            </w:r>
            <w:r w:rsidR="00253AEC">
              <w:rPr>
                <w:rFonts w:cs="Times New Roman"/>
                <w:color w:val="000000" w:themeColor="text1"/>
              </w:rPr>
              <w:t xml:space="preserve"> </w:t>
            </w:r>
          </w:p>
          <w:p w14:paraId="775B9DB8" w14:textId="34E25D20" w:rsidR="0029190D" w:rsidRPr="0029190D" w:rsidRDefault="00253AEC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>
              <w:rPr>
                <w:rFonts w:cs="Times New Roman"/>
                <w:color w:val="000000" w:themeColor="text1"/>
              </w:rPr>
              <w:t>existence lokalit pro další individuální výstavbu</w:t>
            </w:r>
          </w:p>
          <w:p w14:paraId="10BE8319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přebytkové hospodaření obce</w:t>
            </w:r>
          </w:p>
          <w:p w14:paraId="77B820A2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členství v regionálních organizacích</w:t>
            </w:r>
          </w:p>
          <w:p w14:paraId="6DC8DCC9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realizace projektů s více obcemi (mikroregion)</w:t>
            </w:r>
          </w:p>
        </w:tc>
        <w:tc>
          <w:tcPr>
            <w:tcW w:w="4353" w:type="dxa"/>
            <w:shd w:val="clear" w:color="auto" w:fill="ACB9CA" w:themeFill="text2" w:themeFillTint="66"/>
          </w:tcPr>
          <w:p w14:paraId="4DCB077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lastRenderedPageBreak/>
              <w:t>absence centra/návsi/náměstí obce</w:t>
            </w:r>
          </w:p>
          <w:p w14:paraId="00EAA1E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  <w:color w:val="000000"/>
              </w:rPr>
              <w:t>exponovanost obce silničním průtahem II/592</w:t>
            </w:r>
          </w:p>
          <w:p w14:paraId="4452A2F7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skokový nárůst skupiny obyvatel 65+ let</w:t>
            </w:r>
          </w:p>
          <w:p w14:paraId="3142BB78" w14:textId="77777777" w:rsidR="0029190D" w:rsidRPr="006C0D33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6C0D33">
              <w:rPr>
                <w:rFonts w:eastAsia="Calibri" w:cs="Times New Roman"/>
              </w:rPr>
              <w:t>relativně nízká úroveň vzdělanostní struktury obyvatel</w:t>
            </w:r>
          </w:p>
          <w:p w14:paraId="681EB273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 xml:space="preserve">závislost ekonomických charakteristik obce na jiných územích/obcích </w:t>
            </w:r>
          </w:p>
          <w:p w14:paraId="7CB0C708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  <w:color w:val="000000"/>
              </w:rPr>
              <w:t>dlouhodobě vyšší míra nezaměstnanosti</w:t>
            </w:r>
          </w:p>
          <w:p w14:paraId="24D07545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nízký počet pracovních míst přímo v obci</w:t>
            </w:r>
          </w:p>
          <w:p w14:paraId="6C2F992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  <w:color w:val="000000"/>
              </w:rPr>
              <w:t>v obci nejsou k dispozici základní služby cestovního ruchu (ubytování a stravování)</w:t>
            </w:r>
          </w:p>
          <w:p w14:paraId="79144DA1" w14:textId="77777777" w:rsidR="0029190D" w:rsidRPr="006C0D33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6C0D33">
              <w:rPr>
                <w:rFonts w:eastAsia="Calibri" w:cs="Times New Roman"/>
                <w:color w:val="000000"/>
              </w:rPr>
              <w:t>místní část Nová Víska není napojena na vodovodní řád</w:t>
            </w:r>
          </w:p>
          <w:p w14:paraId="1AF3041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  <w:color w:val="000000"/>
              </w:rPr>
              <w:t>vysoká intenzita osobní a nákladní dopravy na průjezdové silnici č. II/592 a s tím spojené dopravně-bezpečnostní rizika pro místní obyvatele a návštěvníky</w:t>
            </w:r>
          </w:p>
          <w:p w14:paraId="77F1924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  <w:color w:val="000000"/>
              </w:rPr>
              <w:t>dopravně-bezpečnostní riziko v lokalitě u MŠ a ZŠ</w:t>
            </w:r>
          </w:p>
          <w:p w14:paraId="09862536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17365D"/>
              </w:rPr>
            </w:pPr>
            <w:r w:rsidRPr="0029190D">
              <w:rPr>
                <w:rFonts w:eastAsia="Calibri" w:cs="Times New Roman"/>
                <w:color w:val="000000"/>
              </w:rPr>
              <w:t>zhoršený technický stav některých místních komunikací – místní části obce</w:t>
            </w:r>
          </w:p>
          <w:p w14:paraId="7A4E338C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  <w:color w:val="000000"/>
              </w:rPr>
              <w:t>převařujícím zdrojem energie k vytápění jsou pevná paliva</w:t>
            </w:r>
          </w:p>
          <w:p w14:paraId="251C8523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lastRenderedPageBreak/>
              <w:t>technický stav budov MŠ a ZŠ včetně tělocvičny</w:t>
            </w:r>
          </w:p>
          <w:p w14:paraId="522C4C2E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zastaralé venkovní zázemí při MŠ a ZŠ</w:t>
            </w:r>
          </w:p>
          <w:p w14:paraId="087370F5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neexistence společensko-kulturního zázemí obce (vnitřní a venkovní prostory)</w:t>
            </w:r>
          </w:p>
          <w:p w14:paraId="4FC11E3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nedostatečné vybavení obce vnitřními prostory pro zájmovou a spolkovou činnost</w:t>
            </w:r>
          </w:p>
          <w:p w14:paraId="3EB16BE4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nedostatečná vybavenost veřejnou venkovní a vnitřní sportovní infrastrukturou</w:t>
            </w:r>
          </w:p>
          <w:p w14:paraId="3784D4FB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nedostatečné vybavení obce funkčními veřejnými prostranstvími a mobiliářem</w:t>
            </w:r>
          </w:p>
          <w:p w14:paraId="7DEB8223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nízká míra investičních aktivit (rozvojových)</w:t>
            </w:r>
          </w:p>
          <w:p w14:paraId="4EEC7A91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nízká míra dotačního financování projektů</w:t>
            </w:r>
          </w:p>
          <w:p w14:paraId="6126DE45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  <w:color w:val="000000"/>
              </w:rPr>
              <w:t>zastaralá budova OÚ a vybavení vnitřních prostor pro správu obce</w:t>
            </w:r>
          </w:p>
        </w:tc>
      </w:tr>
      <w:tr w:rsidR="0029190D" w:rsidRPr="0029190D" w14:paraId="1305EB53" w14:textId="77777777" w:rsidTr="0029190D">
        <w:trPr>
          <w:trHeight w:val="1193"/>
        </w:trPr>
        <w:tc>
          <w:tcPr>
            <w:tcW w:w="4707" w:type="dxa"/>
            <w:shd w:val="clear" w:color="auto" w:fill="DEEAF6" w:themeFill="accent1" w:themeFillTint="33"/>
          </w:tcPr>
          <w:p w14:paraId="03C97E8C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lastRenderedPageBreak/>
              <w:t>změny preferencí v oblasti bydlení (osidlování venkova)</w:t>
            </w:r>
          </w:p>
          <w:p w14:paraId="640865D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t>realizace modrozelené infrastruktury</w:t>
            </w:r>
          </w:p>
          <w:p w14:paraId="313911E0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posilování parametrů obytné funkce obce se zaměřením na vybavenost a služby (rozmanitost a kapacity)</w:t>
            </w:r>
          </w:p>
          <w:p w14:paraId="756F8D7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přizpůsobení prostředí (vybavenost a služby) vyjížďkovým charakteristikám</w:t>
            </w:r>
          </w:p>
          <w:p w14:paraId="53943A25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využití potenciálu cestovního ruchu pro ekonomický rozvoj a propagaci obce</w:t>
            </w:r>
          </w:p>
          <w:p w14:paraId="788784C4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revitalizace kulturních památek</w:t>
            </w:r>
          </w:p>
          <w:p w14:paraId="01FD3F8E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t>postupné zavádění veřejné infrastruktury cestovního ruchu</w:t>
            </w:r>
          </w:p>
          <w:p w14:paraId="6B7BD0B9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zavádění opatření k podpoře alternativního způsobu vytápění objektů v obci</w:t>
            </w:r>
          </w:p>
          <w:p w14:paraId="08033483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 xml:space="preserve">podpora individuálního řešení likvidace odpadních vod ve vybraných lokalitách </w:t>
            </w:r>
          </w:p>
          <w:p w14:paraId="7E022DD3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rozšiřování a zkvalitňování technické infrastruktury – kanalizace, ČOV a vodovod</w:t>
            </w:r>
          </w:p>
          <w:p w14:paraId="34A4E63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rozšiřování infrastruktury pro bezmotorovou dopravu (pěší a cyklo)</w:t>
            </w:r>
          </w:p>
          <w:p w14:paraId="3521DC9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t>využití potenciálu cyklotras a turistických tras (sportovní a rekreační využití)</w:t>
            </w:r>
          </w:p>
          <w:p w14:paraId="6F19A284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 xml:space="preserve">rozvoj bydlení pro specifické cílové </w:t>
            </w:r>
            <w:r w:rsidRPr="0029190D">
              <w:rPr>
                <w:rFonts w:eastAsia="Calibri" w:cs="Times New Roman"/>
              </w:rPr>
              <w:lastRenderedPageBreak/>
              <w:t>skupiny (např. senioři)</w:t>
            </w:r>
          </w:p>
          <w:p w14:paraId="457C8B3A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revitalizace a modernizace bytového fondu obce</w:t>
            </w:r>
          </w:p>
          <w:p w14:paraId="55F611DA" w14:textId="1E2EA8F9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komplexní řešení budov MŠ a ZŠ včetně vnitřních prostor (</w:t>
            </w:r>
            <w:r w:rsidRPr="006C0D33">
              <w:rPr>
                <w:rFonts w:eastAsia="Calibri" w:cs="Times New Roman"/>
              </w:rPr>
              <w:t>učeben a vybav</w:t>
            </w:r>
            <w:r w:rsidR="006C0D33" w:rsidRPr="006C0D33">
              <w:rPr>
                <w:rFonts w:eastAsia="Calibri" w:cs="Times New Roman"/>
              </w:rPr>
              <w:t>e</w:t>
            </w:r>
            <w:r w:rsidRPr="006C0D33">
              <w:rPr>
                <w:rFonts w:eastAsia="Calibri" w:cs="Times New Roman"/>
              </w:rPr>
              <w:t>ní)</w:t>
            </w:r>
            <w:r w:rsidRPr="0029190D">
              <w:rPr>
                <w:rFonts w:eastAsia="Calibri" w:cs="Times New Roman"/>
              </w:rPr>
              <w:t xml:space="preserve"> a venkovního zázemí.</w:t>
            </w:r>
          </w:p>
          <w:p w14:paraId="5C17B39B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realizace investic pro zajištění kulturně-společenského zázemí</w:t>
            </w:r>
          </w:p>
          <w:p w14:paraId="1452323B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výstavba venkovní sportovní infrastruktury – sportování pro všechny</w:t>
            </w:r>
          </w:p>
          <w:p w14:paraId="305DAAA5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rozvoj sociálních služeb – terénní, ambulantní</w:t>
            </w:r>
          </w:p>
          <w:p w14:paraId="14685209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rozšiřování nabídky volnočasových aktivit</w:t>
            </w:r>
          </w:p>
          <w:p w14:paraId="011FF1CC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</w:rPr>
              <w:t>revitalizace a výstavba veřejných prostranství s funkčním využitím a respektováním podmínek klimatu</w:t>
            </w:r>
          </w:p>
          <w:p w14:paraId="418BE05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využití rozvojových finančních prostředků pro dotační financování projektů</w:t>
            </w:r>
          </w:p>
          <w:p w14:paraId="2E2B7E5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modernizace budovy OÚ a vybavení</w:t>
            </w:r>
          </w:p>
          <w:p w14:paraId="559BC9FE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  <w:color w:val="000000"/>
              </w:rPr>
            </w:pPr>
            <w:r w:rsidRPr="0029190D">
              <w:rPr>
                <w:rFonts w:eastAsia="Calibri" w:cs="Times New Roman"/>
                <w:color w:val="000000"/>
              </w:rPr>
              <w:t>rozvoj informovanosti obyvatel (pravidelnost a aktuálnost) již zavedenými informačními nástroji</w:t>
            </w:r>
          </w:p>
        </w:tc>
        <w:tc>
          <w:tcPr>
            <w:tcW w:w="4353" w:type="dxa"/>
            <w:shd w:val="clear" w:color="auto" w:fill="F2F2F2" w:themeFill="background1" w:themeFillShade="F2"/>
          </w:tcPr>
          <w:p w14:paraId="54A0FA0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Cs/>
              </w:rPr>
            </w:pPr>
            <w:r w:rsidRPr="0029190D">
              <w:rPr>
                <w:rFonts w:eastAsia="Calibri" w:cs="Times New Roman"/>
                <w:color w:val="000000"/>
              </w:rPr>
              <w:lastRenderedPageBreak/>
              <w:t>bleskové povodně povodí Jeřice ohrožující obydlené území obce</w:t>
            </w:r>
          </w:p>
          <w:p w14:paraId="3EA5AA53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/>
              </w:rPr>
            </w:pPr>
            <w:r w:rsidRPr="0029190D">
              <w:rPr>
                <w:rFonts w:eastAsia="Calibri" w:cs="Times New Roman"/>
              </w:rPr>
              <w:t>pokračující nepříznivý demografický vývoj stárnutím obyvatelstva</w:t>
            </w:r>
          </w:p>
          <w:p w14:paraId="748417AD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Cs/>
              </w:rPr>
            </w:pPr>
            <w:r w:rsidRPr="0029190D">
              <w:rPr>
                <w:rFonts w:eastAsia="Calibri" w:cs="Times New Roman"/>
              </w:rPr>
              <w:t>nepřipravenost obce na nárůst obyvatelstva ve věkové skupině 75 a více let</w:t>
            </w:r>
          </w:p>
          <w:p w14:paraId="0A8D4CC6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Cs/>
              </w:rPr>
            </w:pPr>
            <w:r w:rsidRPr="0029190D">
              <w:rPr>
                <w:rFonts w:eastAsia="Calibri" w:cs="Times New Roman"/>
                <w:iCs/>
              </w:rPr>
              <w:t>skokový nárůst nezaměstnanosti z důvodu zpomalení růstu výkonu národní ekonomiky</w:t>
            </w:r>
          </w:p>
          <w:p w14:paraId="69C7043F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udržení kvalitativních charakteristik dopravní a technické infrastruktury ve vazbě na náročnost financování</w:t>
            </w:r>
          </w:p>
          <w:p w14:paraId="12FAC732" w14:textId="77777777" w:rsidR="0029190D" w:rsidRPr="0029190D" w:rsidRDefault="0029190D" w:rsidP="0029190D">
            <w:pPr>
              <w:numPr>
                <w:ilvl w:val="0"/>
                <w:numId w:val="2"/>
              </w:numPr>
              <w:spacing w:before="240" w:after="200" w:line="276" w:lineRule="auto"/>
              <w:ind w:left="426" w:hanging="284"/>
              <w:contextualSpacing/>
              <w:jc w:val="left"/>
              <w:rPr>
                <w:rFonts w:eastAsia="Calibri" w:cs="Times New Roman"/>
              </w:rPr>
            </w:pPr>
            <w:r w:rsidRPr="0029190D">
              <w:rPr>
                <w:rFonts w:eastAsia="Calibri" w:cs="Times New Roman"/>
              </w:rPr>
              <w:t>udržení dopravní obslužnosti obce</w:t>
            </w:r>
          </w:p>
          <w:p w14:paraId="39B888A1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/>
              </w:rPr>
            </w:pPr>
            <w:r w:rsidRPr="0029190D">
              <w:rPr>
                <w:rFonts w:eastAsia="Calibri" w:cs="Times New Roman"/>
                <w:iCs/>
              </w:rPr>
              <w:t>nedostatečně zajištěná vybavenost a kapacity vybavenosti vzhledem k prorůstovému trendu obce a poptávce obyvatel</w:t>
            </w:r>
          </w:p>
          <w:p w14:paraId="775E5C8E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/>
              </w:rPr>
            </w:pPr>
            <w:r w:rsidRPr="0029190D">
              <w:rPr>
                <w:rFonts w:eastAsia="Calibri" w:cs="Times New Roman"/>
                <w:iCs/>
              </w:rPr>
              <w:t xml:space="preserve">nízká kulturně-společenská aktivita občanů v rámci obce – </w:t>
            </w:r>
            <w:proofErr w:type="spellStart"/>
            <w:r w:rsidRPr="0029190D">
              <w:rPr>
                <w:rFonts w:eastAsia="Calibri" w:cs="Times New Roman"/>
                <w:iCs/>
              </w:rPr>
              <w:t>anonymizace</w:t>
            </w:r>
            <w:proofErr w:type="spellEnd"/>
            <w:r w:rsidRPr="0029190D">
              <w:rPr>
                <w:rFonts w:eastAsia="Calibri" w:cs="Times New Roman"/>
                <w:iCs/>
              </w:rPr>
              <w:t xml:space="preserve"> obyvatel obce </w:t>
            </w:r>
          </w:p>
          <w:p w14:paraId="7A11AC24" w14:textId="77777777" w:rsidR="0029190D" w:rsidRPr="0029190D" w:rsidRDefault="0029190D" w:rsidP="0029190D">
            <w:pPr>
              <w:numPr>
                <w:ilvl w:val="0"/>
                <w:numId w:val="2"/>
              </w:numPr>
              <w:spacing w:after="200" w:line="276" w:lineRule="auto"/>
              <w:ind w:left="459" w:hanging="283"/>
              <w:contextualSpacing/>
              <w:jc w:val="left"/>
              <w:rPr>
                <w:rFonts w:eastAsia="Calibri" w:cs="Times New Roman"/>
                <w:iCs/>
              </w:rPr>
            </w:pPr>
            <w:r w:rsidRPr="0029190D">
              <w:rPr>
                <w:rFonts w:eastAsia="Calibri" w:cs="Times New Roman"/>
                <w:iCs/>
              </w:rPr>
              <w:t>nízká investiční aktivita vedoucí k rozvojové stagnaci obce</w:t>
            </w:r>
          </w:p>
        </w:tc>
      </w:tr>
    </w:tbl>
    <w:p w14:paraId="7FC3DE17" w14:textId="77777777" w:rsidR="0077542E" w:rsidRPr="004F4397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</w:p>
    <w:p w14:paraId="182C1065" w14:textId="77777777" w:rsidR="0077542E" w:rsidRPr="004F4397" w:rsidRDefault="0077542E" w:rsidP="0077542E">
      <w:pPr>
        <w:spacing w:after="0" w:line="240" w:lineRule="auto"/>
        <w:rPr>
          <w:rFonts w:cs="Times New Roman"/>
          <w:b/>
          <w:color w:val="323E4F" w:themeColor="text2" w:themeShade="BF"/>
        </w:rPr>
      </w:pPr>
      <w:r w:rsidRPr="004F4397">
        <w:rPr>
          <w:rFonts w:cs="Times New Roman"/>
          <w:b/>
          <w:color w:val="323E4F" w:themeColor="text2" w:themeShade="BF"/>
        </w:rPr>
        <w:t>Příležitosti</w:t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</w:r>
      <w:r w:rsidRPr="004F4397">
        <w:rPr>
          <w:rFonts w:cs="Times New Roman"/>
          <w:b/>
          <w:color w:val="323E4F" w:themeColor="text2" w:themeShade="BF"/>
        </w:rPr>
        <w:tab/>
        <w:t xml:space="preserve">                     Ohrožení</w:t>
      </w:r>
    </w:p>
    <w:p w14:paraId="6D7DA5DD" w14:textId="77777777" w:rsidR="0077542E" w:rsidRPr="009C13F2" w:rsidRDefault="0077542E" w:rsidP="0077542E">
      <w:pPr>
        <w:rPr>
          <w:highlight w:val="yellow"/>
        </w:rPr>
      </w:pPr>
    </w:p>
    <w:p w14:paraId="2D60E091" w14:textId="77777777" w:rsidR="0077542E" w:rsidRDefault="0077542E" w:rsidP="0077542E"/>
    <w:p w14:paraId="7893E60D" w14:textId="77777777" w:rsidR="0077542E" w:rsidRPr="001660B8" w:rsidRDefault="0077542E" w:rsidP="0077542E"/>
    <w:p w14:paraId="18294D20" w14:textId="77777777" w:rsidR="004B6C2C" w:rsidRDefault="004B6C2C">
      <w:pPr>
        <w:spacing w:line="259" w:lineRule="auto"/>
        <w:jc w:val="left"/>
      </w:pPr>
    </w:p>
    <w:p w14:paraId="03807076" w14:textId="77777777" w:rsidR="004B6C2C" w:rsidRDefault="004B6C2C">
      <w:pPr>
        <w:spacing w:line="259" w:lineRule="auto"/>
        <w:jc w:val="left"/>
      </w:pPr>
    </w:p>
    <w:p w14:paraId="71671C4E" w14:textId="77777777" w:rsidR="004B6C2C" w:rsidRDefault="004B6C2C">
      <w:pPr>
        <w:spacing w:line="259" w:lineRule="auto"/>
        <w:jc w:val="left"/>
      </w:pPr>
    </w:p>
    <w:p w14:paraId="1BB5DA71" w14:textId="77777777" w:rsidR="004B6C2C" w:rsidRDefault="004B6C2C">
      <w:pPr>
        <w:spacing w:line="259" w:lineRule="auto"/>
        <w:jc w:val="left"/>
      </w:pPr>
    </w:p>
    <w:p w14:paraId="2A89EF81" w14:textId="77777777" w:rsidR="004B6C2C" w:rsidRDefault="004B6C2C">
      <w:pPr>
        <w:spacing w:line="259" w:lineRule="auto"/>
        <w:jc w:val="left"/>
      </w:pPr>
    </w:p>
    <w:p w14:paraId="08B5E229" w14:textId="77777777" w:rsidR="004B6C2C" w:rsidRDefault="004B6C2C">
      <w:pPr>
        <w:spacing w:line="259" w:lineRule="auto"/>
        <w:jc w:val="left"/>
      </w:pPr>
    </w:p>
    <w:p w14:paraId="44B1FE82" w14:textId="77777777" w:rsidR="004B6C2C" w:rsidRDefault="004B6C2C">
      <w:pPr>
        <w:spacing w:line="259" w:lineRule="auto"/>
        <w:jc w:val="left"/>
      </w:pPr>
    </w:p>
    <w:p w14:paraId="7B7DA33B" w14:textId="77777777" w:rsidR="004B6C2C" w:rsidRDefault="004B6C2C">
      <w:pPr>
        <w:spacing w:line="259" w:lineRule="auto"/>
        <w:jc w:val="left"/>
      </w:pPr>
    </w:p>
    <w:p w14:paraId="1DEBFEC1" w14:textId="77777777" w:rsidR="004B6C2C" w:rsidRDefault="004B6C2C">
      <w:pPr>
        <w:spacing w:line="259" w:lineRule="auto"/>
        <w:jc w:val="left"/>
      </w:pPr>
    </w:p>
    <w:p w14:paraId="0198F062" w14:textId="77777777" w:rsidR="004B6C2C" w:rsidRDefault="004B6C2C">
      <w:pPr>
        <w:spacing w:line="259" w:lineRule="auto"/>
        <w:jc w:val="left"/>
      </w:pPr>
    </w:p>
    <w:p w14:paraId="634A90E7" w14:textId="77777777" w:rsidR="004B6C2C" w:rsidRDefault="004B6C2C">
      <w:pPr>
        <w:spacing w:line="259" w:lineRule="auto"/>
        <w:jc w:val="left"/>
      </w:pPr>
    </w:p>
    <w:p w14:paraId="26DEF380" w14:textId="77777777" w:rsidR="004B6C2C" w:rsidRDefault="004B6C2C">
      <w:pPr>
        <w:spacing w:line="259" w:lineRule="auto"/>
        <w:jc w:val="left"/>
      </w:pPr>
    </w:p>
    <w:p w14:paraId="005C3B37" w14:textId="77777777" w:rsidR="004B6C2C" w:rsidRDefault="004B6C2C" w:rsidP="004B6C2C">
      <w:pPr>
        <w:pStyle w:val="Nadpis1"/>
      </w:pPr>
      <w:bookmarkStart w:id="82" w:name="_Toc409730204"/>
      <w:bookmarkStart w:id="83" w:name="_Toc431553426"/>
      <w:bookmarkStart w:id="84" w:name="_Toc431555954"/>
      <w:bookmarkStart w:id="85" w:name="_Toc55670730"/>
      <w:bookmarkStart w:id="86" w:name="_Toc57196517"/>
      <w:bookmarkStart w:id="87" w:name="_Toc101954165"/>
      <w:r w:rsidRPr="003C3D97">
        <w:lastRenderedPageBreak/>
        <w:t>NÁVRHOVÁ ČÁST</w:t>
      </w:r>
      <w:bookmarkEnd w:id="82"/>
      <w:bookmarkEnd w:id="83"/>
      <w:bookmarkEnd w:id="84"/>
      <w:bookmarkEnd w:id="85"/>
      <w:bookmarkEnd w:id="86"/>
      <w:bookmarkEnd w:id="87"/>
    </w:p>
    <w:p w14:paraId="1B4EAC23" w14:textId="602909C2" w:rsidR="005C73B4" w:rsidRDefault="00672833" w:rsidP="005C73B4">
      <w:pPr>
        <w:spacing w:after="0"/>
        <w:rPr>
          <w:rFonts w:cs="Times New Roman"/>
        </w:rPr>
      </w:pPr>
      <w:r>
        <w:rPr>
          <w:rFonts w:cs="Times New Roman"/>
        </w:rPr>
        <w:t>Z</w:t>
      </w:r>
      <w:r w:rsidR="004B6C2C" w:rsidRPr="000215E7">
        <w:rPr>
          <w:rFonts w:cs="Times New Roman"/>
        </w:rPr>
        <w:t xml:space="preserve"> výstupů analytické části</w:t>
      </w:r>
      <w:r w:rsidR="009300B6">
        <w:rPr>
          <w:rFonts w:cs="Times New Roman"/>
        </w:rPr>
        <w:t xml:space="preserve"> a dotazníkové šetření mezi obyvateli vypl</w:t>
      </w:r>
      <w:r w:rsidR="003D1046">
        <w:rPr>
          <w:rFonts w:cs="Times New Roman"/>
        </w:rPr>
        <w:t>ývá, že obec nabízí klidné a příjemné bydlení v blízkosti přírody</w:t>
      </w:r>
      <w:r>
        <w:rPr>
          <w:rFonts w:cs="Times New Roman"/>
        </w:rPr>
        <w:t xml:space="preserve"> s dostupným předškolním a základním vzděláváním</w:t>
      </w:r>
      <w:r w:rsidR="003D1046">
        <w:rPr>
          <w:rFonts w:cs="Times New Roman"/>
        </w:rPr>
        <w:t xml:space="preserve"> a v zázemí dostupných obslužných</w:t>
      </w:r>
      <w:r>
        <w:rPr>
          <w:rFonts w:cs="Times New Roman"/>
        </w:rPr>
        <w:t xml:space="preserve"> center</w:t>
      </w:r>
      <w:r w:rsidR="003D1046">
        <w:rPr>
          <w:rFonts w:cs="Times New Roman"/>
        </w:rPr>
        <w:t>. V poslední dekádě je obec atraktivní pro rozvíjení individuálního bydlení. Prorůstový trend obce (počet obyvatel</w:t>
      </w:r>
      <w:r w:rsidR="001674DF">
        <w:rPr>
          <w:rFonts w:cs="Times New Roman"/>
        </w:rPr>
        <w:t>, nová výstavba</w:t>
      </w:r>
      <w:r w:rsidR="003D1046">
        <w:rPr>
          <w:rFonts w:cs="Times New Roman"/>
        </w:rPr>
        <w:t>)</w:t>
      </w:r>
      <w:r w:rsidR="003708C6">
        <w:rPr>
          <w:rFonts w:cs="Times New Roman"/>
        </w:rPr>
        <w:t xml:space="preserve"> a současně</w:t>
      </w:r>
      <w:r w:rsidR="003D1046">
        <w:rPr>
          <w:rFonts w:cs="Times New Roman"/>
        </w:rPr>
        <w:t xml:space="preserve"> zvyšující se standardy kvality bydlení</w:t>
      </w:r>
      <w:r w:rsidR="003708C6">
        <w:rPr>
          <w:rFonts w:cs="Times New Roman"/>
        </w:rPr>
        <w:t xml:space="preserve"> obyvatel kladou důraz na </w:t>
      </w:r>
      <w:r w:rsidR="002F43CC">
        <w:rPr>
          <w:rFonts w:cs="Times New Roman"/>
        </w:rPr>
        <w:t>zkvalitňování parametrů</w:t>
      </w:r>
      <w:r w:rsidR="003708C6">
        <w:rPr>
          <w:rFonts w:cs="Times New Roman"/>
        </w:rPr>
        <w:t xml:space="preserve"> obytné funkce obce</w:t>
      </w:r>
      <w:r w:rsidR="00AF52F5">
        <w:rPr>
          <w:rFonts w:cs="Times New Roman"/>
        </w:rPr>
        <w:t>. Z analytických výstupů je zřejmé</w:t>
      </w:r>
      <w:r w:rsidR="003708C6">
        <w:rPr>
          <w:rFonts w:cs="Times New Roman"/>
        </w:rPr>
        <w:t>, že obec</w:t>
      </w:r>
      <w:r w:rsidR="002F43CC">
        <w:rPr>
          <w:rFonts w:cs="Times New Roman"/>
        </w:rPr>
        <w:t xml:space="preserve"> v současné době</w:t>
      </w:r>
      <w:r w:rsidR="003708C6">
        <w:rPr>
          <w:rFonts w:cs="Times New Roman"/>
        </w:rPr>
        <w:t xml:space="preserve"> nedisponuje adekvátní vybaveností</w:t>
      </w:r>
      <w:r w:rsidR="00AF52F5">
        <w:rPr>
          <w:rFonts w:cs="Times New Roman"/>
        </w:rPr>
        <w:t xml:space="preserve"> vnitřními a vnějšími prostory pro společensko-kulturní a sportovní život obyvatel. V </w:t>
      </w:r>
      <w:r w:rsidR="003708C6">
        <w:rPr>
          <w:rFonts w:cs="Times New Roman"/>
        </w:rPr>
        <w:t>rámci</w:t>
      </w:r>
      <w:r w:rsidR="00AF52F5">
        <w:rPr>
          <w:rFonts w:cs="Times New Roman"/>
        </w:rPr>
        <w:t xml:space="preserve"> života</w:t>
      </w:r>
      <w:r w:rsidR="002F43CC">
        <w:rPr>
          <w:rFonts w:cs="Times New Roman"/>
        </w:rPr>
        <w:t xml:space="preserve"> v obci</w:t>
      </w:r>
      <w:r w:rsidR="00AF52F5">
        <w:rPr>
          <w:rFonts w:cs="Times New Roman"/>
        </w:rPr>
        <w:t xml:space="preserve"> je </w:t>
      </w:r>
      <w:r w:rsidR="003D1046">
        <w:rPr>
          <w:rFonts w:cs="Times New Roman"/>
        </w:rPr>
        <w:t>současně vnímáno</w:t>
      </w:r>
      <w:r w:rsidR="002F43CC">
        <w:rPr>
          <w:rFonts w:cs="Times New Roman"/>
        </w:rPr>
        <w:t xml:space="preserve"> za</w:t>
      </w:r>
      <w:r w:rsidR="003D1046">
        <w:rPr>
          <w:rFonts w:cs="Times New Roman"/>
        </w:rPr>
        <w:t xml:space="preserve"> nedostatečné vybavení obce funkčním veřejným prostorem pro setkávání obyvatel </w:t>
      </w:r>
      <w:r w:rsidR="002F43CC">
        <w:rPr>
          <w:rFonts w:cs="Times New Roman"/>
        </w:rPr>
        <w:t xml:space="preserve">nebo </w:t>
      </w:r>
      <w:r w:rsidR="003D1046">
        <w:rPr>
          <w:rFonts w:cs="Times New Roman"/>
        </w:rPr>
        <w:t>relaxační a odpočinkov</w:t>
      </w:r>
      <w:r w:rsidR="001674DF">
        <w:rPr>
          <w:rFonts w:cs="Times New Roman"/>
        </w:rPr>
        <w:t>é</w:t>
      </w:r>
      <w:r w:rsidR="003D1046">
        <w:rPr>
          <w:rFonts w:cs="Times New Roman"/>
        </w:rPr>
        <w:t xml:space="preserve"> vy</w:t>
      </w:r>
      <w:r w:rsidR="001674DF">
        <w:rPr>
          <w:rFonts w:cs="Times New Roman"/>
        </w:rPr>
        <w:t>užití</w:t>
      </w:r>
      <w:r w:rsidR="003D1046">
        <w:rPr>
          <w:rFonts w:cs="Times New Roman"/>
        </w:rPr>
        <w:t>.</w:t>
      </w:r>
      <w:r w:rsidR="002F43CC">
        <w:rPr>
          <w:rFonts w:cs="Times New Roman"/>
        </w:rPr>
        <w:t xml:space="preserve"> </w:t>
      </w:r>
      <w:r w:rsidR="005C73B4">
        <w:rPr>
          <w:rFonts w:cs="Times New Roman"/>
        </w:rPr>
        <w:t>Rozvojem</w:t>
      </w:r>
      <w:r w:rsidR="002F43CC">
        <w:rPr>
          <w:rFonts w:cs="Times New Roman"/>
        </w:rPr>
        <w:t xml:space="preserve"> bydlení vzniká potřeba obyvatel </w:t>
      </w:r>
      <w:r w:rsidR="005C73B4">
        <w:rPr>
          <w:rFonts w:cs="Times New Roman"/>
        </w:rPr>
        <w:t>mít dostupnou</w:t>
      </w:r>
      <w:r w:rsidR="002F43CC">
        <w:rPr>
          <w:rFonts w:cs="Times New Roman"/>
        </w:rPr>
        <w:t xml:space="preserve"> a zajiště</w:t>
      </w:r>
      <w:r w:rsidR="005C73B4">
        <w:rPr>
          <w:rFonts w:cs="Times New Roman"/>
        </w:rPr>
        <w:t>nou technickou</w:t>
      </w:r>
      <w:r w:rsidR="002F43CC">
        <w:rPr>
          <w:rFonts w:cs="Times New Roman"/>
        </w:rPr>
        <w:t xml:space="preserve"> infrast</w:t>
      </w:r>
      <w:r w:rsidR="005C73B4">
        <w:rPr>
          <w:rFonts w:cs="Times New Roman"/>
        </w:rPr>
        <w:t>rukturu</w:t>
      </w:r>
      <w:r w:rsidR="002F43CC">
        <w:rPr>
          <w:rFonts w:cs="Times New Roman"/>
        </w:rPr>
        <w:t xml:space="preserve"> a</w:t>
      </w:r>
      <w:r w:rsidR="005C73B4">
        <w:rPr>
          <w:rFonts w:cs="Times New Roman"/>
        </w:rPr>
        <w:t xml:space="preserve"> též zajištěnou bezpečnou dopravní infrastrukturu</w:t>
      </w:r>
      <w:r w:rsidR="002F43CC">
        <w:rPr>
          <w:rFonts w:cs="Times New Roman"/>
        </w:rPr>
        <w:t>.</w:t>
      </w:r>
      <w:r w:rsidR="005C73B4">
        <w:rPr>
          <w:rFonts w:cs="Times New Roman"/>
        </w:rPr>
        <w:t xml:space="preserve"> Zásadní rozvojové trendy Nové Vsi by měly směřovat především do oblastí</w:t>
      </w:r>
      <w:r w:rsidR="005C73B4" w:rsidRPr="000215E7">
        <w:rPr>
          <w:rFonts w:cs="Times New Roman"/>
        </w:rPr>
        <w:t xml:space="preserve"> podporující</w:t>
      </w:r>
      <w:r w:rsidR="005C73B4">
        <w:rPr>
          <w:rFonts w:cs="Times New Roman"/>
        </w:rPr>
        <w:t xml:space="preserve"> kvalitu</w:t>
      </w:r>
      <w:r w:rsidR="005C73B4" w:rsidRPr="000215E7">
        <w:rPr>
          <w:rFonts w:cs="Times New Roman"/>
        </w:rPr>
        <w:t xml:space="preserve"> obyt</w:t>
      </w:r>
      <w:r w:rsidR="005C73B4">
        <w:rPr>
          <w:rFonts w:cs="Times New Roman"/>
        </w:rPr>
        <w:t>né funkce s nutností zajistit dostatečné kapacity občanské vybavenosti - pro obec ekonomicky a provozně udržitelné.</w:t>
      </w:r>
    </w:p>
    <w:p w14:paraId="72651B14" w14:textId="438DDE4A" w:rsidR="004B6C2C" w:rsidRPr="005C73B4" w:rsidRDefault="002F43CC" w:rsidP="005C73B4">
      <w:pPr>
        <w:spacing w:after="0"/>
        <w:rPr>
          <w:rFonts w:cs="Times New Roman"/>
        </w:rPr>
      </w:pPr>
      <w:r>
        <w:rPr>
          <w:rFonts w:cs="Times New Roman"/>
        </w:rPr>
        <w:t xml:space="preserve"> </w:t>
      </w:r>
      <w:bookmarkStart w:id="88" w:name="_Toc409730205"/>
    </w:p>
    <w:p w14:paraId="2BCCD2D1" w14:textId="77777777" w:rsidR="004B6C2C" w:rsidRPr="001A7BD6" w:rsidRDefault="004B6C2C" w:rsidP="004B6C2C">
      <w:pPr>
        <w:pStyle w:val="Nadpis2"/>
      </w:pPr>
      <w:bookmarkStart w:id="89" w:name="_Toc431553427"/>
      <w:bookmarkStart w:id="90" w:name="_Toc431555955"/>
      <w:bookmarkStart w:id="91" w:name="_Toc55670731"/>
      <w:bookmarkStart w:id="92" w:name="_Toc57196518"/>
      <w:bookmarkStart w:id="93" w:name="_Toc101954166"/>
      <w:r w:rsidRPr="001A7BD6">
        <w:t>Strategická vize do roku 20</w:t>
      </w:r>
      <w:r>
        <w:t>4</w:t>
      </w:r>
      <w:r w:rsidRPr="001A7BD6">
        <w:t>0</w:t>
      </w:r>
      <w:bookmarkEnd w:id="88"/>
      <w:bookmarkEnd w:id="89"/>
      <w:bookmarkEnd w:id="90"/>
      <w:bookmarkEnd w:id="91"/>
      <w:bookmarkEnd w:id="92"/>
      <w:bookmarkEnd w:id="93"/>
    </w:p>
    <w:p w14:paraId="1DD82EE7" w14:textId="2E070013" w:rsidR="004B6C2C" w:rsidRPr="005C73B4" w:rsidRDefault="001E0A87" w:rsidP="0070784A">
      <w:pPr>
        <w:pBdr>
          <w:top w:val="single" w:sz="12" w:space="1" w:color="44546A" w:themeColor="text2"/>
          <w:left w:val="single" w:sz="12" w:space="4" w:color="44546A" w:themeColor="text2"/>
          <w:bottom w:val="single" w:sz="12" w:space="1" w:color="44546A" w:themeColor="text2"/>
          <w:right w:val="single" w:sz="12" w:space="4" w:color="44546A" w:themeColor="text2"/>
        </w:pBdr>
        <w:shd w:val="clear" w:color="auto" w:fill="F2F2F2" w:themeFill="background1" w:themeFillShade="F2"/>
        <w:spacing w:after="0"/>
        <w:jc w:val="center"/>
        <w:rPr>
          <w:rFonts w:cs="Times New Roman"/>
          <w:b/>
        </w:rPr>
      </w:pPr>
      <w:r w:rsidRPr="002D29FF">
        <w:rPr>
          <w:rFonts w:cs="Times New Roman"/>
          <w:b/>
          <w:i/>
          <w:sz w:val="24"/>
        </w:rPr>
        <w:t>Obec má rozmanitou občanskou vybavenost</w:t>
      </w:r>
      <w:r w:rsidR="00184306" w:rsidRPr="002D29FF">
        <w:rPr>
          <w:rFonts w:cs="Times New Roman"/>
          <w:b/>
          <w:i/>
          <w:sz w:val="24"/>
        </w:rPr>
        <w:t xml:space="preserve"> s </w:t>
      </w:r>
      <w:r w:rsidR="00611910" w:rsidRPr="002D29FF">
        <w:rPr>
          <w:rFonts w:cs="Times New Roman"/>
          <w:b/>
          <w:i/>
          <w:sz w:val="24"/>
        </w:rPr>
        <w:t>dostatečnými</w:t>
      </w:r>
      <w:r w:rsidR="00184306" w:rsidRPr="002D29FF">
        <w:rPr>
          <w:rFonts w:cs="Times New Roman"/>
          <w:b/>
          <w:i/>
          <w:sz w:val="24"/>
        </w:rPr>
        <w:t xml:space="preserve"> </w:t>
      </w:r>
      <w:r w:rsidR="00611910" w:rsidRPr="002D29FF">
        <w:rPr>
          <w:rFonts w:cs="Times New Roman"/>
          <w:b/>
          <w:i/>
          <w:sz w:val="24"/>
        </w:rPr>
        <w:t>kapacitami, vytvořené vnější i vnitřní</w:t>
      </w:r>
      <w:r w:rsidR="000E642C" w:rsidRPr="002D29FF">
        <w:rPr>
          <w:rFonts w:cs="Times New Roman"/>
          <w:b/>
          <w:i/>
          <w:sz w:val="24"/>
        </w:rPr>
        <w:t xml:space="preserve"> zázemím</w:t>
      </w:r>
      <w:r w:rsidR="00611910" w:rsidRPr="002D29FF">
        <w:rPr>
          <w:rFonts w:cs="Times New Roman"/>
          <w:b/>
          <w:i/>
          <w:sz w:val="24"/>
        </w:rPr>
        <w:t xml:space="preserve"> pro</w:t>
      </w:r>
      <w:r w:rsidRPr="002D29FF">
        <w:rPr>
          <w:rFonts w:cs="Times New Roman"/>
          <w:b/>
          <w:i/>
          <w:sz w:val="24"/>
        </w:rPr>
        <w:t xml:space="preserve"> společenský a kulturní život obyvatel, zdravé životní prostředí s</w:t>
      </w:r>
      <w:r w:rsidR="000E642C" w:rsidRPr="002D29FF">
        <w:rPr>
          <w:rFonts w:cs="Times New Roman"/>
          <w:b/>
          <w:i/>
          <w:sz w:val="24"/>
        </w:rPr>
        <w:t> </w:t>
      </w:r>
      <w:r w:rsidRPr="002D29FF">
        <w:rPr>
          <w:rFonts w:cs="Times New Roman"/>
          <w:b/>
          <w:i/>
          <w:sz w:val="24"/>
        </w:rPr>
        <w:t>funkčním</w:t>
      </w:r>
      <w:r w:rsidR="000E642C" w:rsidRPr="002D29FF">
        <w:rPr>
          <w:rFonts w:cs="Times New Roman"/>
          <w:b/>
          <w:i/>
          <w:sz w:val="24"/>
        </w:rPr>
        <w:t xml:space="preserve"> a</w:t>
      </w:r>
      <w:r w:rsidR="00611910" w:rsidRPr="002D29FF">
        <w:rPr>
          <w:rFonts w:cs="Times New Roman"/>
          <w:b/>
          <w:i/>
          <w:sz w:val="24"/>
        </w:rPr>
        <w:t xml:space="preserve"> bezpečným</w:t>
      </w:r>
      <w:r w:rsidRPr="002D29FF">
        <w:rPr>
          <w:rFonts w:cs="Times New Roman"/>
          <w:b/>
          <w:i/>
          <w:sz w:val="24"/>
        </w:rPr>
        <w:t xml:space="preserve"> veřejným prostorem, zajištěnou</w:t>
      </w:r>
      <w:r w:rsidR="000E642C" w:rsidRPr="002D29FF">
        <w:rPr>
          <w:rFonts w:cs="Times New Roman"/>
          <w:b/>
          <w:i/>
          <w:sz w:val="24"/>
        </w:rPr>
        <w:t xml:space="preserve"> technickou</w:t>
      </w:r>
      <w:r w:rsidRPr="002D29FF">
        <w:rPr>
          <w:rFonts w:cs="Times New Roman"/>
          <w:b/>
          <w:i/>
          <w:sz w:val="24"/>
        </w:rPr>
        <w:t xml:space="preserve"> infrastrukturu</w:t>
      </w:r>
      <w:r w:rsidR="00184306" w:rsidRPr="002D29FF">
        <w:rPr>
          <w:rFonts w:cs="Times New Roman"/>
          <w:b/>
          <w:i/>
          <w:sz w:val="24"/>
        </w:rPr>
        <w:t xml:space="preserve"> pro rozvoj bydlení</w:t>
      </w:r>
      <w:r w:rsidR="00611910" w:rsidRPr="002D29FF">
        <w:rPr>
          <w:rFonts w:cs="Times New Roman"/>
          <w:b/>
          <w:i/>
          <w:sz w:val="24"/>
        </w:rPr>
        <w:t>.</w:t>
      </w:r>
      <w:r w:rsidR="00184306" w:rsidRPr="002D29FF">
        <w:rPr>
          <w:rFonts w:cs="Times New Roman"/>
          <w:b/>
          <w:i/>
          <w:sz w:val="24"/>
        </w:rPr>
        <w:t xml:space="preserve">  </w:t>
      </w:r>
      <w:r w:rsidRPr="002D29FF">
        <w:rPr>
          <w:rFonts w:cs="Times New Roman"/>
          <w:b/>
          <w:i/>
          <w:sz w:val="24"/>
        </w:rPr>
        <w:t xml:space="preserve">    </w:t>
      </w:r>
    </w:p>
    <w:p w14:paraId="5DE769A3" w14:textId="382E4399" w:rsidR="004B6C2C" w:rsidRPr="005C73B4" w:rsidRDefault="004B6C2C" w:rsidP="005C73B4">
      <w:pPr>
        <w:pStyle w:val="Nadpis2"/>
      </w:pPr>
      <w:bookmarkStart w:id="94" w:name="_Toc409730206"/>
      <w:bookmarkStart w:id="95" w:name="_Toc431553428"/>
      <w:bookmarkStart w:id="96" w:name="_Toc431555956"/>
      <w:bookmarkStart w:id="97" w:name="_Toc55670732"/>
      <w:bookmarkStart w:id="98" w:name="_Toc57196519"/>
      <w:bookmarkStart w:id="99" w:name="_Toc101954167"/>
      <w:r w:rsidRPr="00A85D20">
        <w:t>Programové cíle</w:t>
      </w:r>
      <w:bookmarkEnd w:id="94"/>
      <w:bookmarkEnd w:id="95"/>
      <w:bookmarkEnd w:id="96"/>
      <w:bookmarkEnd w:id="97"/>
      <w:bookmarkEnd w:id="98"/>
      <w:bookmarkEnd w:id="99"/>
    </w:p>
    <w:p w14:paraId="11CC69CF" w14:textId="5E144098" w:rsidR="004B6C2C" w:rsidRPr="000215E7" w:rsidRDefault="00D239D2" w:rsidP="004B6C2C">
      <w:pPr>
        <w:spacing w:after="0"/>
        <w:rPr>
          <w:rFonts w:cs="Times New Roman"/>
        </w:rPr>
      </w:pPr>
      <w:r>
        <w:rPr>
          <w:rFonts w:cs="Times New Roman"/>
        </w:rPr>
        <w:t>Programové cíle na období 2022-2028</w:t>
      </w:r>
      <w:r w:rsidR="004B6C2C" w:rsidRPr="000215E7">
        <w:rPr>
          <w:rFonts w:cs="Times New Roman"/>
        </w:rPr>
        <w:t xml:space="preserve"> odpovídají závěrům analytické části a v uvedeném návrhovém období přispívají k naplnění vize rozvoje obce do roku 2040.</w:t>
      </w:r>
    </w:p>
    <w:p w14:paraId="6A03EAA3" w14:textId="77777777" w:rsidR="004B6C2C" w:rsidRPr="005628AF" w:rsidRDefault="004B6C2C" w:rsidP="004B6C2C">
      <w:pPr>
        <w:spacing w:after="0"/>
        <w:rPr>
          <w:rFonts w:cs="Times New Roman"/>
        </w:rPr>
      </w:pPr>
    </w:p>
    <w:p w14:paraId="5CEF320C" w14:textId="3AD01CD0" w:rsidR="00FE6BE7" w:rsidRPr="00FE6BE7" w:rsidRDefault="004B6C2C" w:rsidP="00FE6BE7">
      <w:pPr>
        <w:numPr>
          <w:ilvl w:val="0"/>
          <w:numId w:val="34"/>
        </w:numPr>
        <w:spacing w:after="240" w:line="276" w:lineRule="auto"/>
        <w:ind w:left="714" w:hanging="357"/>
        <w:rPr>
          <w:rFonts w:cs="Times New Roman"/>
          <w:b/>
        </w:rPr>
      </w:pPr>
      <w:r w:rsidRPr="002E6617">
        <w:rPr>
          <w:rFonts w:cs="Times New Roman"/>
          <w:b/>
        </w:rPr>
        <w:t xml:space="preserve">Zvýšení a zajištění kvality obytné funkce </w:t>
      </w:r>
    </w:p>
    <w:p w14:paraId="38690B12" w14:textId="77777777" w:rsidR="001E0A87" w:rsidRDefault="001E0A87" w:rsidP="001E0A87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 w:rsidRPr="005628AF">
        <w:rPr>
          <w:rFonts w:cs="Times New Roman"/>
        </w:rPr>
        <w:t>rozvoj infrastruktury pro společenské, kulturní a sportovní aktivity,</w:t>
      </w:r>
    </w:p>
    <w:p w14:paraId="3F43E3FF" w14:textId="1BEB74F6" w:rsidR="001E0A87" w:rsidRDefault="001E0A87" w:rsidP="004B6C2C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 w:rsidRPr="005628AF">
        <w:rPr>
          <w:rFonts w:cs="Times New Roman"/>
        </w:rPr>
        <w:t>udržení</w:t>
      </w:r>
      <w:r>
        <w:rPr>
          <w:rFonts w:cs="Times New Roman"/>
        </w:rPr>
        <w:t xml:space="preserve"> a zvyšování</w:t>
      </w:r>
      <w:r w:rsidRPr="005628AF">
        <w:rPr>
          <w:rFonts w:cs="Times New Roman"/>
        </w:rPr>
        <w:t xml:space="preserve"> kvalitních parametrů předškolníh</w:t>
      </w:r>
      <w:r>
        <w:rPr>
          <w:rFonts w:cs="Times New Roman"/>
        </w:rPr>
        <w:t>o a základního vzdělávání</w:t>
      </w:r>
      <w:r w:rsidRPr="005628AF">
        <w:rPr>
          <w:rFonts w:cs="Times New Roman"/>
        </w:rPr>
        <w:t>,</w:t>
      </w:r>
    </w:p>
    <w:p w14:paraId="13D12813" w14:textId="77777777" w:rsidR="001E0A87" w:rsidRPr="005628AF" w:rsidRDefault="001E0A87" w:rsidP="001E0A87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 w:rsidRPr="005628AF">
        <w:rPr>
          <w:rFonts w:cs="Times New Roman"/>
        </w:rPr>
        <w:t>podpora společensko-kulturních aktivit,</w:t>
      </w:r>
    </w:p>
    <w:p w14:paraId="02C47B2B" w14:textId="5CDB18C5" w:rsidR="004B6C2C" w:rsidRPr="001E0A87" w:rsidRDefault="001E0A87" w:rsidP="001E0A87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rozvoj kvalitativních parametrů životního prostředí a veřejného prostoru,</w:t>
      </w:r>
    </w:p>
    <w:p w14:paraId="0296A2A1" w14:textId="77777777" w:rsidR="001E0A87" w:rsidRDefault="004B6C2C" w:rsidP="001E0A87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 w:rsidRPr="005628AF">
        <w:rPr>
          <w:rFonts w:cs="Times New Roman"/>
        </w:rPr>
        <w:t>vytváření odpovídajících infrastruktu</w:t>
      </w:r>
      <w:r>
        <w:rPr>
          <w:rFonts w:cs="Times New Roman"/>
        </w:rPr>
        <w:t>rních podmínek pro správu obce,</w:t>
      </w:r>
      <w:r w:rsidR="001E0A87" w:rsidRPr="001E0A87">
        <w:rPr>
          <w:rFonts w:cs="Times New Roman"/>
        </w:rPr>
        <w:t xml:space="preserve"> </w:t>
      </w:r>
    </w:p>
    <w:p w14:paraId="528F3107" w14:textId="67E9B561" w:rsidR="001E0A87" w:rsidRDefault="001E0A87" w:rsidP="001E0A87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rozvoj bydlení – rekonstrukce domovního a bytového fondu obce, zaměření se na dostupné bydlení pro cílové skupiny seniorů, vytváření podmínek pro další rozvoj individuálního bydlení,</w:t>
      </w:r>
    </w:p>
    <w:p w14:paraId="1296E467" w14:textId="77777777" w:rsidR="001E0A87" w:rsidRPr="00CA24F5" w:rsidRDefault="001E0A87" w:rsidP="001E0A87">
      <w:pPr>
        <w:pStyle w:val="Odstavecseseznamem"/>
        <w:numPr>
          <w:ilvl w:val="0"/>
          <w:numId w:val="36"/>
        </w:numPr>
        <w:spacing w:after="200" w:line="276" w:lineRule="auto"/>
        <w:jc w:val="left"/>
        <w:rPr>
          <w:rFonts w:cs="Times New Roman"/>
        </w:rPr>
      </w:pPr>
      <w:r w:rsidRPr="00CA24F5">
        <w:rPr>
          <w:rFonts w:cs="Times New Roman"/>
        </w:rPr>
        <w:t>zachování a obnova hodnot historického a kulturního dědic</w:t>
      </w:r>
      <w:r>
        <w:rPr>
          <w:rFonts w:cs="Times New Roman"/>
        </w:rPr>
        <w:t>tví v obci,</w:t>
      </w:r>
    </w:p>
    <w:p w14:paraId="49A4C899" w14:textId="7BBD2D5C" w:rsidR="004B6C2C" w:rsidRPr="001E0A87" w:rsidRDefault="001E0A87" w:rsidP="001E0A87">
      <w:pPr>
        <w:pStyle w:val="Odstavecseseznamem"/>
        <w:numPr>
          <w:ilvl w:val="0"/>
          <w:numId w:val="36"/>
        </w:numPr>
        <w:spacing w:after="0" w:line="276" w:lineRule="auto"/>
        <w:rPr>
          <w:rFonts w:cs="Times New Roman"/>
        </w:rPr>
      </w:pPr>
      <w:r w:rsidRPr="005628AF">
        <w:rPr>
          <w:rFonts w:cs="Times New Roman"/>
        </w:rPr>
        <w:t>podpora zajištění</w:t>
      </w:r>
      <w:r>
        <w:rPr>
          <w:rFonts w:cs="Times New Roman"/>
        </w:rPr>
        <w:t xml:space="preserve"> dostupnosti</w:t>
      </w:r>
      <w:r w:rsidRPr="005628AF">
        <w:rPr>
          <w:rFonts w:cs="Times New Roman"/>
        </w:rPr>
        <w:t xml:space="preserve"> </w:t>
      </w:r>
      <w:r>
        <w:rPr>
          <w:rFonts w:cs="Times New Roman"/>
        </w:rPr>
        <w:t>sociálních a zdravotních služeb.</w:t>
      </w:r>
    </w:p>
    <w:p w14:paraId="51B0823A" w14:textId="77777777" w:rsidR="004B6C2C" w:rsidRPr="005628AF" w:rsidRDefault="004B6C2C" w:rsidP="004B6C2C">
      <w:pPr>
        <w:spacing w:after="0"/>
        <w:rPr>
          <w:rFonts w:cs="Times New Roman"/>
        </w:rPr>
      </w:pPr>
    </w:p>
    <w:p w14:paraId="7B80D371" w14:textId="77777777" w:rsidR="004B6C2C" w:rsidRPr="002E6617" w:rsidRDefault="004B6C2C" w:rsidP="004B6C2C">
      <w:pPr>
        <w:numPr>
          <w:ilvl w:val="0"/>
          <w:numId w:val="34"/>
        </w:numPr>
        <w:spacing w:after="240" w:line="276" w:lineRule="auto"/>
        <w:ind w:left="714" w:hanging="357"/>
        <w:rPr>
          <w:rFonts w:cs="Times New Roman"/>
          <w:b/>
        </w:rPr>
      </w:pPr>
      <w:r w:rsidRPr="002E6617">
        <w:rPr>
          <w:rFonts w:cs="Times New Roman"/>
          <w:b/>
        </w:rPr>
        <w:t>Zkvalitnění a zkapacitnění technické a dopravní infrastruktury</w:t>
      </w:r>
    </w:p>
    <w:p w14:paraId="183C973B" w14:textId="77777777" w:rsidR="004B6C2C" w:rsidRPr="005628AF" w:rsidRDefault="004B6C2C" w:rsidP="004B6C2C">
      <w:pPr>
        <w:pStyle w:val="Odstavecseseznamem"/>
        <w:numPr>
          <w:ilvl w:val="0"/>
          <w:numId w:val="37"/>
        </w:numPr>
        <w:spacing w:after="0" w:line="276" w:lineRule="auto"/>
        <w:rPr>
          <w:rFonts w:cs="Times New Roman"/>
        </w:rPr>
      </w:pPr>
      <w:r w:rsidRPr="005628AF">
        <w:rPr>
          <w:rFonts w:cs="Times New Roman"/>
        </w:rPr>
        <w:t>zajištění dopravní bezpečnosti obyvatel,</w:t>
      </w:r>
    </w:p>
    <w:p w14:paraId="67826B9A" w14:textId="77777777" w:rsidR="004B6C2C" w:rsidRPr="005628AF" w:rsidRDefault="004B6C2C" w:rsidP="004B6C2C">
      <w:pPr>
        <w:pStyle w:val="Odstavecseseznamem"/>
        <w:numPr>
          <w:ilvl w:val="0"/>
          <w:numId w:val="37"/>
        </w:numPr>
        <w:spacing w:after="0" w:line="276" w:lineRule="auto"/>
        <w:rPr>
          <w:rFonts w:cs="Times New Roman"/>
        </w:rPr>
      </w:pPr>
      <w:r>
        <w:rPr>
          <w:rFonts w:cs="Times New Roman"/>
        </w:rPr>
        <w:t>realizace obnovy a rozvíjení</w:t>
      </w:r>
      <w:r w:rsidRPr="005628AF">
        <w:rPr>
          <w:rFonts w:cs="Times New Roman"/>
        </w:rPr>
        <w:t xml:space="preserve"> dopravní infrastruktury,</w:t>
      </w:r>
    </w:p>
    <w:p w14:paraId="23FC6299" w14:textId="1B6613C9" w:rsidR="004B6C2C" w:rsidRPr="008E0A8C" w:rsidRDefault="004B6C2C" w:rsidP="004B6C2C">
      <w:pPr>
        <w:pStyle w:val="Odstavecseseznamem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cs="Times New Roman"/>
        </w:rPr>
        <w:t xml:space="preserve">budování a </w:t>
      </w:r>
      <w:r w:rsidR="001E0A87">
        <w:rPr>
          <w:rFonts w:cs="Times New Roman"/>
        </w:rPr>
        <w:t>obnova technické infrastruktury.</w:t>
      </w:r>
    </w:p>
    <w:p w14:paraId="245F5523" w14:textId="77777777" w:rsidR="004B6C2C" w:rsidRPr="001A7BD6" w:rsidRDefault="004B6C2C" w:rsidP="004B6C2C">
      <w:pPr>
        <w:pStyle w:val="Nadpis2"/>
      </w:pPr>
      <w:bookmarkStart w:id="100" w:name="_Toc55670733"/>
      <w:bookmarkStart w:id="101" w:name="_Toc57196520"/>
      <w:bookmarkStart w:id="102" w:name="_Toc101954168"/>
      <w:r w:rsidRPr="001A7BD6">
        <w:lastRenderedPageBreak/>
        <w:t>Opatření a aktivity</w:t>
      </w:r>
      <w:bookmarkEnd w:id="100"/>
      <w:bookmarkEnd w:id="101"/>
      <w:bookmarkEnd w:id="102"/>
    </w:p>
    <w:p w14:paraId="0C6DADBB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PROGRAMOVÝ CÍL </w:t>
      </w:r>
      <w:r w:rsidRPr="00AF6A7A">
        <w:rPr>
          <w:rFonts w:eastAsia="Calibri" w:cs="Times New Roman"/>
          <w:b/>
        </w:rPr>
        <w:t xml:space="preserve">1 </w:t>
      </w:r>
    </w:p>
    <w:p w14:paraId="66AEA84A" w14:textId="1A8AC2FD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ZVÝŠENÍ A </w:t>
      </w:r>
      <w:r w:rsidR="009252D3">
        <w:rPr>
          <w:rFonts w:eastAsia="Calibri" w:cs="Times New Roman"/>
        </w:rPr>
        <w:t>ZAJIŠTĚNÍ KVALITY OBYTNÉ FUNKCE</w:t>
      </w:r>
    </w:p>
    <w:p w14:paraId="557AFD8E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6A5E0A93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>1.1 Rozvoj bydlení</w:t>
      </w:r>
    </w:p>
    <w:p w14:paraId="34C88903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0C3D093E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1.1.1 Budování a rekonstrukce domovního a bytového fondu obce</w:t>
      </w:r>
    </w:p>
    <w:p w14:paraId="1C983823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Bytový dům č.p. 11 „Růžek“ – rekonstrukce střechy, fasády, sklepů, vstupního portálu, revitalizace okolí budovy včetně zázemí a vybavení.</w:t>
      </w:r>
    </w:p>
    <w:p w14:paraId="16AE5B6D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Bytový dům č.p. 215 „Vila“ – výměna oken ve společných prostorech, celková rekonstrukce sklepních a společných prostor.</w:t>
      </w:r>
    </w:p>
    <w:p w14:paraId="39F62DBA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Bytový dům č.p. 234 „Dům na hřbitově“ – oprava fasády, revitalizace okolí budovy a jeho vybavení.</w:t>
      </w:r>
    </w:p>
    <w:p w14:paraId="34451D33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Bytový dům č.p. 4 „Mlýnice“ – celková rekonstrukce.</w:t>
      </w:r>
    </w:p>
    <w:p w14:paraId="5A7E0531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2F9A1692" w14:textId="77C92DB6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1.1.2 Vytváření podmínek a rozvoj bydlení se zamě</w:t>
      </w:r>
      <w:r w:rsidR="00ED68BF">
        <w:rPr>
          <w:rFonts w:eastAsia="Calibri" w:cs="Times New Roman"/>
        </w:rPr>
        <w:t>řením na vybrané cílové skupiny</w:t>
      </w:r>
    </w:p>
    <w:p w14:paraId="4560BCD9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Bytový dům č.p. 187 – vybudování domovní ČOV, revitalizace okolí budovy včetně oplocení, modernizace zdroje vytápění budovy.</w:t>
      </w:r>
    </w:p>
    <w:p w14:paraId="2B39BA8F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Rozvoj adekvátních sociálních služeb (registrované a neregistrované) pro seniory.</w:t>
      </w:r>
    </w:p>
    <w:p w14:paraId="5DC03ABD" w14:textId="0A888105" w:rsidR="00AF6A7A" w:rsidRPr="00ED68BF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ED68BF">
        <w:rPr>
          <w:rFonts w:eastAsia="Calibri" w:cs="Times New Roman"/>
        </w:rPr>
        <w:t>Rekonstrukce budovy č.p.96 pro vybudování</w:t>
      </w:r>
      <w:r w:rsidR="00ED68BF" w:rsidRPr="00ED68BF">
        <w:rPr>
          <w:rFonts w:eastAsia="Calibri" w:cs="Times New Roman"/>
        </w:rPr>
        <w:t xml:space="preserve"> malometrážních bytů</w:t>
      </w:r>
      <w:r w:rsidRPr="00ED68BF">
        <w:rPr>
          <w:rFonts w:eastAsia="Calibri" w:cs="Times New Roman"/>
        </w:rPr>
        <w:t xml:space="preserve"> </w:t>
      </w:r>
    </w:p>
    <w:p w14:paraId="31CA4C66" w14:textId="77777777" w:rsidR="00ED68BF" w:rsidRPr="00ED68BF" w:rsidRDefault="00ED68BF" w:rsidP="00ED68BF">
      <w:pPr>
        <w:spacing w:after="0" w:line="276" w:lineRule="auto"/>
        <w:contextualSpacing/>
        <w:rPr>
          <w:rFonts w:eastAsia="Calibri" w:cs="Times New Roman"/>
        </w:rPr>
      </w:pPr>
    </w:p>
    <w:p w14:paraId="329A5BF2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1.1.3 Příprava lokalit pro rozvoj rodinného bydlení – individuální výstavba rodinných domů</w:t>
      </w:r>
    </w:p>
    <w:p w14:paraId="66C63358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Lokalita „Nad hasičskou zbrojnicí“.</w:t>
      </w:r>
    </w:p>
    <w:p w14:paraId="5CACAE67" w14:textId="77777777" w:rsidR="00AF6A7A" w:rsidRPr="00AF6A7A" w:rsidRDefault="00AF6A7A" w:rsidP="00AF6A7A">
      <w:pPr>
        <w:numPr>
          <w:ilvl w:val="0"/>
          <w:numId w:val="40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Lokalita „Za statkem“.</w:t>
      </w:r>
    </w:p>
    <w:p w14:paraId="67AB93C9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3C517537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>1.2 Rozvoj kvalitních podmínek pro život v obci</w:t>
      </w:r>
    </w:p>
    <w:p w14:paraId="1C0A87BD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5B061F72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1.2.1 Rozvoj vzdělávací infrastruktury ZŠ, MŠ a školských zařízení </w:t>
      </w:r>
    </w:p>
    <w:p w14:paraId="14F144B0" w14:textId="77777777" w:rsidR="00AF6A7A" w:rsidRPr="00AF6A7A" w:rsidRDefault="00AF6A7A" w:rsidP="00AF6A7A">
      <w:pPr>
        <w:numPr>
          <w:ilvl w:val="0"/>
          <w:numId w:val="39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Komplexní rekonstrukce budov ZŠ a MŠ.</w:t>
      </w:r>
    </w:p>
    <w:p w14:paraId="06E4D97A" w14:textId="77777777" w:rsidR="00AF6A7A" w:rsidRPr="00AF6A7A" w:rsidRDefault="00AF6A7A" w:rsidP="00AF6A7A">
      <w:pPr>
        <w:numPr>
          <w:ilvl w:val="0"/>
          <w:numId w:val="39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Budování odborných učeben a rekonstrukce kmenových učeben ZŠ </w:t>
      </w:r>
    </w:p>
    <w:p w14:paraId="1477C004" w14:textId="77777777" w:rsidR="00AF6A7A" w:rsidRPr="00AF6A7A" w:rsidRDefault="00AF6A7A" w:rsidP="00AF6A7A">
      <w:pPr>
        <w:numPr>
          <w:ilvl w:val="0"/>
          <w:numId w:val="39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Obnova, doplnění vybavení (technické, vzdělávací) učeben ZŠ a MŠ.</w:t>
      </w:r>
    </w:p>
    <w:p w14:paraId="510E10C0" w14:textId="77777777" w:rsidR="00AF6A7A" w:rsidRPr="00AF6A7A" w:rsidRDefault="00AF6A7A" w:rsidP="00AF6A7A">
      <w:pPr>
        <w:numPr>
          <w:ilvl w:val="0"/>
          <w:numId w:val="39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Revitalizace venkovního areálu ZŠ a MŠ pro účely venkovních vzdělávacích aktivit, sportovních aktivit, pro společenské a komunitní aktivity po době vyučování.</w:t>
      </w:r>
    </w:p>
    <w:p w14:paraId="6E097DCA" w14:textId="77777777" w:rsid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7BEB8DB5" w14:textId="77777777" w:rsidR="00ED68BF" w:rsidRPr="00AF6A7A" w:rsidRDefault="00ED68BF" w:rsidP="00AF6A7A">
      <w:pPr>
        <w:spacing w:after="0" w:line="276" w:lineRule="auto"/>
        <w:rPr>
          <w:rFonts w:eastAsia="Calibri" w:cs="Times New Roman"/>
        </w:rPr>
      </w:pPr>
    </w:p>
    <w:p w14:paraId="7D2BB121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1.2.2 Rozvoj infrastruktury pro společenské, kulturní a sportovní aktivity všech obyvatel obce</w:t>
      </w:r>
    </w:p>
    <w:p w14:paraId="10373DD8" w14:textId="7202E357" w:rsidR="00AF6A7A" w:rsidRPr="00AF6A7A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Vybudování vnitřního zázemí pro kulturně-společenské aktivity a spol</w:t>
      </w:r>
      <w:r w:rsidR="00ED68BF">
        <w:rPr>
          <w:rFonts w:eastAsia="Calibri" w:cs="Times New Roman"/>
        </w:rPr>
        <w:t xml:space="preserve">kovou činnost – budova </w:t>
      </w:r>
      <w:proofErr w:type="spellStart"/>
      <w:r w:rsidR="00ED68BF">
        <w:rPr>
          <w:rFonts w:eastAsia="Calibri" w:cs="Times New Roman"/>
        </w:rPr>
        <w:t>č.p</w:t>
      </w:r>
      <w:proofErr w:type="spellEnd"/>
      <w:r w:rsidR="00ED68BF">
        <w:rPr>
          <w:rFonts w:eastAsia="Calibri" w:cs="Times New Roman"/>
        </w:rPr>
        <w:t xml:space="preserve">  2</w:t>
      </w:r>
      <w:r w:rsidR="00ED68BF" w:rsidRPr="00ED68BF">
        <w:rPr>
          <w:rFonts w:eastAsia="Calibri" w:cs="Times New Roman"/>
        </w:rPr>
        <w:t>4 -</w:t>
      </w:r>
      <w:r w:rsidR="0035550A" w:rsidRPr="00ED68BF">
        <w:rPr>
          <w:rFonts w:eastAsia="Calibri" w:cs="Times New Roman"/>
        </w:rPr>
        <w:t xml:space="preserve"> Hasičská zbrojnice</w:t>
      </w:r>
    </w:p>
    <w:p w14:paraId="324C4EE0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celková rekonstrukce budovy a vnitřních prostor (dle možností využití),</w:t>
      </w:r>
    </w:p>
    <w:p w14:paraId="347AC530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zadání studie pro možnosti využití vnitřních prostor - společenský sál, knihovna, muzeum, hasičárna, zázemí pro spolky, podkrovní byty – krátkodobé ubytování (krizové situace, vícedenní spol. akce).</w:t>
      </w:r>
    </w:p>
    <w:p w14:paraId="64EB85CC" w14:textId="77777777" w:rsidR="00AF6A7A" w:rsidRPr="00AF6A7A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Vybudování venkovního zázemí pro kulturně-společenské a sportovní aktivity – Areál „Pila“.</w:t>
      </w:r>
    </w:p>
    <w:p w14:paraId="3A78C843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- zadání studie komplexního řešení prostoru pro účely: </w:t>
      </w:r>
    </w:p>
    <w:p w14:paraId="46A7946C" w14:textId="5BA14FD5" w:rsidR="00AF6A7A" w:rsidRPr="00AF6A7A" w:rsidRDefault="00AF6A7A" w:rsidP="00AF6A7A">
      <w:pPr>
        <w:spacing w:after="0" w:line="276" w:lineRule="auto"/>
        <w:ind w:left="1416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lastRenderedPageBreak/>
        <w:t>- sportování - multifunkční hřiště, workoutové hřiště, asfaltový in-line ovál, travnatá plocha pro sportovní akti</w:t>
      </w:r>
      <w:r w:rsidR="00537087">
        <w:rPr>
          <w:rFonts w:eastAsia="Calibri" w:cs="Times New Roman"/>
        </w:rPr>
        <w:t>vity – hasiči, škola, široká veřejnost.</w:t>
      </w:r>
    </w:p>
    <w:p w14:paraId="25F5C429" w14:textId="77777777" w:rsidR="00AF6A7A" w:rsidRPr="00AF6A7A" w:rsidRDefault="00AF6A7A" w:rsidP="00AF6A7A">
      <w:pPr>
        <w:spacing w:after="0" w:line="276" w:lineRule="auto"/>
        <w:ind w:left="1416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- společensko-kulturních aktivit – podium pro akce, letní kino, relaxační a odpočinkové zóny s vybavením.   </w:t>
      </w:r>
    </w:p>
    <w:p w14:paraId="607312F6" w14:textId="77777777" w:rsidR="00AF6A7A" w:rsidRPr="00AF6A7A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Vybudování vnitřního zázemí pro spolkovou činnost a areál „Pila“ – budova č.p. 235 „Vila na pile“.</w:t>
      </w:r>
    </w:p>
    <w:p w14:paraId="39AB5ECE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rekonstrukce budovy a vnitřních prostor a pořízení vybavení,</w:t>
      </w:r>
    </w:p>
    <w:p w14:paraId="7E60CCD7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zadání studie pro možnosti využití.</w:t>
      </w:r>
    </w:p>
    <w:p w14:paraId="629F434C" w14:textId="7DC82D3C" w:rsidR="00AF6A7A" w:rsidRPr="00ED68BF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ED68BF">
        <w:rPr>
          <w:rFonts w:eastAsia="Calibri" w:cs="Times New Roman"/>
        </w:rPr>
        <w:t xml:space="preserve">Obnova stávajících sportovišť – </w:t>
      </w:r>
      <w:r w:rsidR="00ED68BF" w:rsidRPr="00ED68BF">
        <w:rPr>
          <w:rFonts w:eastAsia="Calibri" w:cs="Times New Roman"/>
        </w:rPr>
        <w:t>revitalizace hřiště u OÚ na multifunkční hřiště</w:t>
      </w:r>
      <w:r w:rsidR="00ED68BF">
        <w:rPr>
          <w:rFonts w:eastAsia="Calibri" w:cs="Times New Roman"/>
        </w:rPr>
        <w:t>.</w:t>
      </w:r>
    </w:p>
    <w:p w14:paraId="12E5A9BB" w14:textId="77777777" w:rsidR="00AF6A7A" w:rsidRPr="00AF6A7A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Vybudování nového multifunkčního hřiště (lokalita bývalého škvárového hřiště).</w:t>
      </w:r>
    </w:p>
    <w:p w14:paraId="0FAD2CB9" w14:textId="77777777" w:rsidR="00AF6A7A" w:rsidRPr="00AF6A7A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Rozšiřování dětských hřišť a obnova stávajících včetně vybavení.</w:t>
      </w:r>
    </w:p>
    <w:p w14:paraId="01997B1F" w14:textId="77777777" w:rsidR="00AF6A7A" w:rsidRPr="00AF6A7A" w:rsidRDefault="00AF6A7A" w:rsidP="00AF6A7A">
      <w:pPr>
        <w:numPr>
          <w:ilvl w:val="0"/>
          <w:numId w:val="38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Zavádění moderních forem venkovního sportování – např. </w:t>
      </w:r>
      <w:proofErr w:type="spellStart"/>
      <w:r w:rsidRPr="00AF6A7A">
        <w:rPr>
          <w:rFonts w:eastAsia="Calibri" w:cs="Times New Roman"/>
        </w:rPr>
        <w:t>workout</w:t>
      </w:r>
      <w:proofErr w:type="spellEnd"/>
      <w:r w:rsidRPr="00AF6A7A">
        <w:rPr>
          <w:rFonts w:eastAsia="Calibri" w:cs="Times New Roman"/>
        </w:rPr>
        <w:t>.</w:t>
      </w:r>
    </w:p>
    <w:p w14:paraId="7814F36E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56CBB261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1.2.3 Podpora společensko-kulturních a sportovních aktivit</w:t>
      </w:r>
    </w:p>
    <w:p w14:paraId="5F871C5C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Podpora činnosti sportovních a kulturních a zájmových spolků</w:t>
      </w:r>
    </w:p>
    <w:p w14:paraId="5D57EF8E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Podpora a pořádání tradičních a nových společenských akcí v obci</w:t>
      </w:r>
    </w:p>
    <w:p w14:paraId="118DF747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0E54065C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1.2.4 Podpora zajištění sociálních a zdravotních služeb</w:t>
      </w:r>
    </w:p>
    <w:p w14:paraId="4884A74D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Zajištění podmínek pro rozvoj sociálních služeb</w:t>
      </w:r>
    </w:p>
    <w:p w14:paraId="24131170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Spolupráce při organizaci a zajištění sociálních a zdravotních služeb na úrovni Mikroregionu Jizerské Podhůří </w:t>
      </w:r>
    </w:p>
    <w:p w14:paraId="0A90AEB6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6B8B385B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>1.3 Zajištění provozního zázemí a infrastruktury pro správu a rozvoj obce</w:t>
      </w:r>
    </w:p>
    <w:p w14:paraId="56FDFCC2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68D6887F" w14:textId="77777777" w:rsidR="00AF6A7A" w:rsidRPr="00AF6A7A" w:rsidRDefault="00AF6A7A" w:rsidP="00AF6A7A">
      <w:pPr>
        <w:tabs>
          <w:tab w:val="left" w:pos="993"/>
        </w:tabs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1.3.1 Rekonstrukce budovy OÚ a modernizace vybavení</w:t>
      </w:r>
    </w:p>
    <w:p w14:paraId="093F712B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Rekonstrukce exteriéru budovy OÚ včetně přilehlých prostor a skladů</w:t>
      </w:r>
    </w:p>
    <w:p w14:paraId="61E529DA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Rekonstrukce a modernizace vybavení vnitřních prostor OÚ včetně IT vybavení</w:t>
      </w:r>
    </w:p>
    <w:p w14:paraId="2F8388FB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642AD787" w14:textId="77777777" w:rsidR="00AF6A7A" w:rsidRPr="00AF6A7A" w:rsidRDefault="00AF6A7A" w:rsidP="00AF6A7A">
      <w:pPr>
        <w:tabs>
          <w:tab w:val="left" w:pos="993"/>
        </w:tabs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1.3.2 Pořízení, modernizace a dovybavení obce komunální technikou</w:t>
      </w:r>
    </w:p>
    <w:p w14:paraId="5A9B47C8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Technika pro údržbu veřejných prostranství a místních komunikací</w:t>
      </w:r>
    </w:p>
    <w:p w14:paraId="121DB986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1962F272" w14:textId="77777777" w:rsidR="00AF6A7A" w:rsidRPr="00AF6A7A" w:rsidRDefault="00AF6A7A" w:rsidP="00AF6A7A">
      <w:pPr>
        <w:tabs>
          <w:tab w:val="left" w:pos="993"/>
        </w:tabs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1.3.3 Doplnění a obnova infrastruktury pro odpadové hospodářství</w:t>
      </w:r>
    </w:p>
    <w:p w14:paraId="03FBABB3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68F6B2EA" w14:textId="77777777" w:rsidR="00AF6A7A" w:rsidRPr="00AF6A7A" w:rsidRDefault="00AF6A7A" w:rsidP="00AF6A7A">
      <w:pPr>
        <w:tabs>
          <w:tab w:val="left" w:pos="993"/>
        </w:tabs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1.3.4 Podpora koncepčního řízení obce a zavádění prvků „</w:t>
      </w:r>
      <w:proofErr w:type="spellStart"/>
      <w:r w:rsidRPr="00AF6A7A">
        <w:rPr>
          <w:rFonts w:eastAsia="Calibri" w:cs="Times New Roman"/>
        </w:rPr>
        <w:t>smart</w:t>
      </w:r>
      <w:proofErr w:type="spellEnd"/>
      <w:r w:rsidRPr="00AF6A7A">
        <w:rPr>
          <w:rFonts w:eastAsia="Calibri" w:cs="Times New Roman"/>
        </w:rPr>
        <w:t xml:space="preserve"> </w:t>
      </w:r>
      <w:proofErr w:type="spellStart"/>
      <w:r w:rsidRPr="00AF6A7A">
        <w:rPr>
          <w:rFonts w:eastAsia="Calibri" w:cs="Times New Roman"/>
        </w:rPr>
        <w:t>village</w:t>
      </w:r>
      <w:proofErr w:type="spellEnd"/>
      <w:r w:rsidRPr="00AF6A7A">
        <w:rPr>
          <w:rFonts w:eastAsia="Calibri" w:cs="Times New Roman"/>
        </w:rPr>
        <w:t>“</w:t>
      </w:r>
    </w:p>
    <w:p w14:paraId="5B3AA062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Aktualizace a pořizování koncepčních dokumentů obce - pasportu místních komunikací, plánu rozvoje sportu, aktualizace územního plánu obce v návaznosti na priority obce</w:t>
      </w:r>
    </w:p>
    <w:p w14:paraId="7327C696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Vytipování a zavádění funkčních prvků „</w:t>
      </w:r>
      <w:proofErr w:type="spellStart"/>
      <w:r w:rsidRPr="00AF6A7A">
        <w:rPr>
          <w:rFonts w:eastAsia="Calibri" w:cs="Times New Roman"/>
        </w:rPr>
        <w:t>smart</w:t>
      </w:r>
      <w:proofErr w:type="spellEnd"/>
      <w:r w:rsidRPr="00AF6A7A">
        <w:rPr>
          <w:rFonts w:eastAsia="Calibri" w:cs="Times New Roman"/>
        </w:rPr>
        <w:t xml:space="preserve"> </w:t>
      </w:r>
      <w:proofErr w:type="spellStart"/>
      <w:r w:rsidRPr="00AF6A7A">
        <w:rPr>
          <w:rFonts w:eastAsia="Calibri" w:cs="Times New Roman"/>
        </w:rPr>
        <w:t>village</w:t>
      </w:r>
      <w:proofErr w:type="spellEnd"/>
      <w:r w:rsidRPr="00AF6A7A">
        <w:rPr>
          <w:rFonts w:eastAsia="Calibri" w:cs="Times New Roman"/>
        </w:rPr>
        <w:t>“</w:t>
      </w:r>
    </w:p>
    <w:p w14:paraId="6B2F41D6" w14:textId="71783165" w:rsidR="00AF6A7A" w:rsidRDefault="00AF6A7A" w:rsidP="009252D3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- např. elektronická úřední deska, chytré lavičky, digitalizace informačních zdrojů apod. </w:t>
      </w:r>
    </w:p>
    <w:p w14:paraId="0EFD9D6A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096F918F" w14:textId="77777777" w:rsidR="00AF6A7A" w:rsidRPr="00AF6A7A" w:rsidRDefault="00AF6A7A" w:rsidP="00AF6A7A">
      <w:pPr>
        <w:spacing w:after="20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 xml:space="preserve">1.4 Rozvoj veřejných prostranství a životního prostředí  </w:t>
      </w:r>
    </w:p>
    <w:p w14:paraId="182FC762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1.4.1 Revitalizace a budování nových veřejných prostranství, pořízení a instalace vybavení</w:t>
      </w:r>
    </w:p>
    <w:p w14:paraId="453C37BC" w14:textId="77777777" w:rsid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Vybudování relaxační a odpočinkové zóny u rybníka „</w:t>
      </w:r>
      <w:proofErr w:type="spellStart"/>
      <w:r w:rsidRPr="00AF6A7A">
        <w:rPr>
          <w:rFonts w:eastAsia="Calibri" w:cs="Times New Roman"/>
        </w:rPr>
        <w:t>Makohyňák</w:t>
      </w:r>
      <w:proofErr w:type="spellEnd"/>
      <w:r w:rsidRPr="00AF6A7A">
        <w:rPr>
          <w:rFonts w:eastAsia="Calibri" w:cs="Times New Roman"/>
        </w:rPr>
        <w:t>“ včetně mobiliáře.</w:t>
      </w:r>
    </w:p>
    <w:p w14:paraId="79A9D440" w14:textId="5956CD20" w:rsidR="0059461D" w:rsidRDefault="0059461D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Vybudování nového veřejného prostranství v bývalém areálu pily.</w:t>
      </w:r>
    </w:p>
    <w:p w14:paraId="638CAFCB" w14:textId="27505716" w:rsidR="00CB6405" w:rsidRPr="00CB6405" w:rsidRDefault="00CB6405" w:rsidP="00CB6405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Vybudování pietního místa a pořízení vybavení.</w:t>
      </w:r>
    </w:p>
    <w:p w14:paraId="0E92AE99" w14:textId="77777777" w:rsidR="000129CF" w:rsidRPr="0059461D" w:rsidRDefault="00AF6A7A" w:rsidP="0059461D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59461D">
        <w:rPr>
          <w:rFonts w:eastAsia="Calibri" w:cs="Times New Roman"/>
        </w:rPr>
        <w:t>Rozšiřování funkčních veřejných prostranství v</w:t>
      </w:r>
      <w:r w:rsidR="000129CF" w:rsidRPr="0059461D">
        <w:rPr>
          <w:rFonts w:eastAsia="Calibri" w:cs="Times New Roman"/>
        </w:rPr>
        <w:t> </w:t>
      </w:r>
      <w:r w:rsidRPr="0059461D">
        <w:rPr>
          <w:rFonts w:eastAsia="Calibri" w:cs="Times New Roman"/>
        </w:rPr>
        <w:t>obci</w:t>
      </w:r>
      <w:r w:rsidR="000129CF" w:rsidRPr="0059461D">
        <w:rPr>
          <w:rFonts w:eastAsia="Calibri" w:cs="Times New Roman"/>
        </w:rPr>
        <w:t xml:space="preserve"> - vytipování nových lokalit </w:t>
      </w:r>
    </w:p>
    <w:p w14:paraId="3105F49A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4C858293" w14:textId="77777777" w:rsidR="00AF6A7A" w:rsidRPr="00AF6A7A" w:rsidRDefault="00AF6A7A" w:rsidP="00AF6A7A">
      <w:pPr>
        <w:spacing w:after="20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1.4.2 Doplnění a obnova sídelní zeleně včetně specifických přírodních prvků</w:t>
      </w:r>
    </w:p>
    <w:p w14:paraId="38EF17F2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1.4.3 Realizace aktivit pro zvyšování retenční schopnosti krajiny a zastavěného území</w:t>
      </w:r>
    </w:p>
    <w:p w14:paraId="477670E3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Revitalizace a obnova druhého rybníka „</w:t>
      </w:r>
      <w:proofErr w:type="spellStart"/>
      <w:r w:rsidRPr="00AF6A7A">
        <w:rPr>
          <w:rFonts w:eastAsia="Calibri" w:cs="Times New Roman"/>
        </w:rPr>
        <w:t>Makohyňák</w:t>
      </w:r>
      <w:proofErr w:type="spellEnd"/>
      <w:r w:rsidRPr="00AF6A7A">
        <w:rPr>
          <w:rFonts w:eastAsia="Calibri" w:cs="Times New Roman"/>
        </w:rPr>
        <w:t xml:space="preserve">“  </w:t>
      </w:r>
    </w:p>
    <w:p w14:paraId="25D5835E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Zvýšení retence krajiny využitím vhodných materiálů a řešení výstavby či revitalizace parkovacích ploch, místních komunikací, veřejných prostranství. </w:t>
      </w:r>
    </w:p>
    <w:p w14:paraId="0B1D6AE5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029A7A15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 xml:space="preserve">1.5 Péče o kulturní dědictví obce a rozvoj doprovodné infrastruktury cestovního ruchu </w:t>
      </w:r>
    </w:p>
    <w:p w14:paraId="7B4A3584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</w:p>
    <w:p w14:paraId="68F40A81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1.5.1 Revitalizace a zachování hodnot kulturního dědictví </w:t>
      </w:r>
    </w:p>
    <w:p w14:paraId="7543E9E0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Podpora obnovy kostela Nanebevzetí Panny Marie včetně venkovních prostor a kostelní zdi.</w:t>
      </w:r>
    </w:p>
    <w:p w14:paraId="49702F9C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- zahájení jednání s vlastníkem kulturní památky – Římskokatolická církev. </w:t>
      </w:r>
    </w:p>
    <w:p w14:paraId="6FDF4976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Opravy a údržba hřbitova – rekonstrukce hřbitovní zdi, oprava oplocení, revitalizace vnitřních prostor (obnova funkčnosti prostor).</w:t>
      </w:r>
    </w:p>
    <w:p w14:paraId="6412333E" w14:textId="7D11C817" w:rsidR="00AF6A7A" w:rsidRPr="00D2089F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D2089F">
        <w:rPr>
          <w:rFonts w:eastAsia="Calibri" w:cs="Times New Roman"/>
        </w:rPr>
        <w:t>Obnova drobných památek v</w:t>
      </w:r>
      <w:r w:rsidR="00D2089F" w:rsidRPr="00D2089F">
        <w:rPr>
          <w:rFonts w:eastAsia="Calibri" w:cs="Times New Roman"/>
        </w:rPr>
        <w:t> </w:t>
      </w:r>
      <w:r w:rsidRPr="00D2089F">
        <w:rPr>
          <w:rFonts w:eastAsia="Calibri" w:cs="Times New Roman"/>
        </w:rPr>
        <w:t>krajině</w:t>
      </w:r>
      <w:r w:rsidR="00D2089F" w:rsidRPr="00D2089F">
        <w:rPr>
          <w:rFonts w:eastAsia="Calibri" w:cs="Times New Roman"/>
        </w:rPr>
        <w:t xml:space="preserve"> – např. </w:t>
      </w:r>
      <w:r w:rsidR="0035550A" w:rsidRPr="00D2089F">
        <w:rPr>
          <w:rFonts w:eastAsia="Calibri" w:cs="Times New Roman"/>
        </w:rPr>
        <w:t>pomník</w:t>
      </w:r>
      <w:r w:rsidR="00D2089F" w:rsidRPr="00D2089F">
        <w:rPr>
          <w:rFonts w:eastAsia="Calibri" w:cs="Times New Roman"/>
        </w:rPr>
        <w:t>, křížky.</w:t>
      </w:r>
    </w:p>
    <w:p w14:paraId="2944C9A3" w14:textId="77777777" w:rsidR="00AF6A7A" w:rsidRPr="00AF6A7A" w:rsidRDefault="00AF6A7A" w:rsidP="00AF6A7A">
      <w:pPr>
        <w:spacing w:after="200" w:line="276" w:lineRule="auto"/>
        <w:rPr>
          <w:rFonts w:eastAsia="Calibri" w:cs="Times New Roman"/>
        </w:rPr>
      </w:pPr>
    </w:p>
    <w:p w14:paraId="4EF82C35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1.5.2 Budování doprovodné infrastruktury cestovního ruchu</w:t>
      </w:r>
    </w:p>
    <w:p w14:paraId="21C4DDB9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Úprava ploch, pořízení a instalace mobiliáře v turisticky atraktivních lokalitách v obci</w:t>
      </w:r>
    </w:p>
    <w:p w14:paraId="187ACE56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vodní nádrž Mlýnice (vybudování pěší stezky, vybudován relaxačního odpočívadla)</w:t>
      </w:r>
    </w:p>
    <w:p w14:paraId="3A4A81B3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- vybudování informačních zastávek podél cyklotrasy (příběh povodní r. 2010) </w:t>
      </w:r>
    </w:p>
    <w:p w14:paraId="575E7C4E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Vytvoření jednotného informačního systému i s vazbou na okolní obce</w:t>
      </w:r>
    </w:p>
    <w:p w14:paraId="5ED392BA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Informační tabule, navigační systém, značení atraktivit a tras</w:t>
      </w:r>
    </w:p>
    <w:p w14:paraId="4925CF03" w14:textId="099698FF" w:rsid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4A837909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708D3E7A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PROGRAMOVÝ CÍL </w:t>
      </w:r>
      <w:r w:rsidRPr="00AF6A7A">
        <w:rPr>
          <w:rFonts w:eastAsia="Calibri" w:cs="Times New Roman"/>
          <w:b/>
        </w:rPr>
        <w:t>2</w:t>
      </w:r>
      <w:r w:rsidRPr="00AF6A7A">
        <w:rPr>
          <w:rFonts w:eastAsia="Calibri" w:cs="Times New Roman"/>
        </w:rPr>
        <w:t xml:space="preserve"> </w:t>
      </w:r>
    </w:p>
    <w:p w14:paraId="75A2B784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ZKVALITNĚNÍ A ZKAPACITNĚNÍ TECHNICKÉ A DOPRAVNÍ INFRASTRUKTURY</w:t>
      </w:r>
    </w:p>
    <w:p w14:paraId="7E67440D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5AAAA5BA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>2.1 Rozvoj dopravní infrastruktury a dopravní bezpečnosti</w:t>
      </w:r>
    </w:p>
    <w:p w14:paraId="5FA4A5E9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4A7DD793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2.1.1 Realizace dopravně-bezpečnostních opatření </w:t>
      </w:r>
    </w:p>
    <w:p w14:paraId="58C40CE0" w14:textId="77777777" w:rsidR="00AF6A7A" w:rsidRPr="00AF6A7A" w:rsidRDefault="00AF6A7A" w:rsidP="00AF6A7A">
      <w:pPr>
        <w:numPr>
          <w:ilvl w:val="0"/>
          <w:numId w:val="42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Lokalita u ZŠ a MŠ.</w:t>
      </w:r>
    </w:p>
    <w:p w14:paraId="742ECB7B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zjednosměrnění průjezdu kolem ZŠ a MŠ s využitím komunikace za kostelem,</w:t>
      </w:r>
    </w:p>
    <w:p w14:paraId="42413348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 xml:space="preserve">- vybudování parkoviště u ZŠ a MŠ. </w:t>
      </w:r>
    </w:p>
    <w:p w14:paraId="5A5925E6" w14:textId="77777777" w:rsidR="00AF6A7A" w:rsidRPr="00AF6A7A" w:rsidRDefault="00AF6A7A" w:rsidP="00AF6A7A">
      <w:pPr>
        <w:numPr>
          <w:ilvl w:val="0"/>
          <w:numId w:val="42"/>
        </w:numPr>
        <w:spacing w:after="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Budování a zavádění prvků zvyšující bezpečnost dopravy.</w:t>
      </w:r>
    </w:p>
    <w:p w14:paraId="290FD31B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ukazatelé okamžité rychlosti s uvedením SPZ,</w:t>
      </w:r>
    </w:p>
    <w:p w14:paraId="5F227186" w14:textId="77777777" w:rsidR="00AF6A7A" w:rsidRPr="00AF6A7A" w:rsidRDefault="00AF6A7A" w:rsidP="00AF6A7A">
      <w:pPr>
        <w:spacing w:after="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instalace zrcadel v rizikových, nepřehledných místech.</w:t>
      </w:r>
    </w:p>
    <w:p w14:paraId="4769FCCB" w14:textId="77777777" w:rsidR="00AF6A7A" w:rsidRPr="00AF6A7A" w:rsidRDefault="00AF6A7A" w:rsidP="00AF6A7A">
      <w:pPr>
        <w:spacing w:after="0" w:line="276" w:lineRule="auto"/>
        <w:contextualSpacing/>
        <w:rPr>
          <w:rFonts w:eastAsia="Calibri" w:cs="Times New Roman"/>
        </w:rPr>
      </w:pPr>
    </w:p>
    <w:p w14:paraId="4813CCCA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2.1.2 Rozvoj nemotorové dopravy</w:t>
      </w:r>
    </w:p>
    <w:p w14:paraId="3AA44171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Budování nových a opravy stávajících cyklotras a pěších tras včetně doplnění mobiliáře.</w:t>
      </w:r>
    </w:p>
    <w:p w14:paraId="4A6F60A5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Podpora budování nové infrastruktury pro pěší dopravu s cílem propojit dílčí lokality obce.</w:t>
      </w:r>
    </w:p>
    <w:p w14:paraId="2DDB768E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575FEC8B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2.1.3 Rozšiřování a rekonstrukce místních a účelových komunikací včetně souvisejí infrastruktury</w:t>
      </w:r>
    </w:p>
    <w:p w14:paraId="16026ADD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lastRenderedPageBreak/>
        <w:t>Budování a rekonstrukce místních a účelových komunikací</w:t>
      </w:r>
    </w:p>
    <w:p w14:paraId="75CA5601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vybudování širší komunikace na Novou Vísku,</w:t>
      </w:r>
    </w:p>
    <w:p w14:paraId="6E526DA1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vybudování účelové komunikace pro přístup k pozemkům u rybníků,</w:t>
      </w:r>
    </w:p>
    <w:p w14:paraId="6B44B0B2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oprava místní komunikace – Růžek,</w:t>
      </w:r>
    </w:p>
    <w:p w14:paraId="453B9C91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vybudování nové komunikace k pozemkům pro individuální výstavbu,</w:t>
      </w:r>
    </w:p>
    <w:p w14:paraId="1AF242EA" w14:textId="77777777" w:rsidR="00AF6A7A" w:rsidRPr="00AF6A7A" w:rsidRDefault="00AF6A7A" w:rsidP="005A0BB8">
      <w:pPr>
        <w:numPr>
          <w:ilvl w:val="0"/>
          <w:numId w:val="38"/>
        </w:numPr>
        <w:spacing w:after="0" w:line="276" w:lineRule="auto"/>
        <w:ind w:left="714" w:hanging="357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Obnova stávajícího veřejného osvětlení a budování nového VO v nově obydlených lokalitách.</w:t>
      </w:r>
    </w:p>
    <w:p w14:paraId="5AFDD57C" w14:textId="29B59B12" w:rsidR="00AF6A7A" w:rsidRPr="002E4345" w:rsidRDefault="00AF6A7A" w:rsidP="00AF6A7A">
      <w:pPr>
        <w:pStyle w:val="Odstavecseseznamem"/>
        <w:numPr>
          <w:ilvl w:val="0"/>
          <w:numId w:val="38"/>
        </w:numPr>
        <w:spacing w:after="200" w:line="276" w:lineRule="auto"/>
        <w:rPr>
          <w:rFonts w:eastAsia="Calibri" w:cs="Times New Roman"/>
        </w:rPr>
      </w:pPr>
      <w:r w:rsidRPr="002E4345">
        <w:rPr>
          <w:rFonts w:eastAsia="Calibri" w:cs="Times New Roman"/>
        </w:rPr>
        <w:t>Opravy a modernizace autobusových zastávek včetně vybavení</w:t>
      </w:r>
      <w:r w:rsidR="002E4345" w:rsidRPr="002E4345">
        <w:rPr>
          <w:rFonts w:eastAsia="Calibri" w:cs="Times New Roman"/>
        </w:rPr>
        <w:t xml:space="preserve"> a vybudování nových.</w:t>
      </w:r>
      <w:r w:rsidR="0035550A" w:rsidRPr="002E4345">
        <w:rPr>
          <w:rFonts w:eastAsia="Calibri" w:cs="Times New Roman"/>
        </w:rPr>
        <w:t xml:space="preserve"> </w:t>
      </w:r>
    </w:p>
    <w:p w14:paraId="56F3E504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65A5A4AA" w14:textId="77777777" w:rsidR="00AF6A7A" w:rsidRPr="00AF6A7A" w:rsidRDefault="00AF6A7A" w:rsidP="00AF6A7A">
      <w:pPr>
        <w:spacing w:after="0" w:line="276" w:lineRule="auto"/>
        <w:rPr>
          <w:rFonts w:eastAsia="Calibri" w:cs="Times New Roman"/>
          <w:b/>
        </w:rPr>
      </w:pPr>
      <w:r w:rsidRPr="00AF6A7A">
        <w:rPr>
          <w:rFonts w:eastAsia="Calibri" w:cs="Times New Roman"/>
          <w:b/>
        </w:rPr>
        <w:t>2.2 Rozvoj a údržba technické infrastruktury</w:t>
      </w:r>
    </w:p>
    <w:p w14:paraId="1EAB0246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</w:p>
    <w:p w14:paraId="2182FC37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2.2.1 Výstavba nových částí kanalizace, obnova stávající kanalizační sítě a rozvoj čistění odpadních vod na území celé obce</w:t>
      </w:r>
    </w:p>
    <w:p w14:paraId="39129A14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Rozšiřování kanalizační sítě</w:t>
      </w:r>
    </w:p>
    <w:p w14:paraId="19ADD1C7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realizace připravené 3. etapy (</w:t>
      </w:r>
      <w:r w:rsidRPr="00AF6A7A">
        <w:t>bytové domy – OÚ)</w:t>
      </w:r>
      <w:r w:rsidRPr="00AF6A7A">
        <w:rPr>
          <w:rFonts w:eastAsia="Calibri" w:cs="Times New Roman"/>
        </w:rPr>
        <w:t>,</w:t>
      </w:r>
    </w:p>
    <w:p w14:paraId="3C5570F9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příprava 4. etapy (ZŠ – Růžek),</w:t>
      </w:r>
    </w:p>
    <w:p w14:paraId="34DBC458" w14:textId="77777777" w:rsidR="00AF6A7A" w:rsidRPr="00AF6A7A" w:rsidRDefault="00AF6A7A" w:rsidP="00AF6A7A">
      <w:pPr>
        <w:spacing w:after="200" w:line="276" w:lineRule="auto"/>
        <w:ind w:left="720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- napojení Nové Vísky na kanalizační síť.</w:t>
      </w:r>
    </w:p>
    <w:p w14:paraId="6E082D2C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Průběžná obnova stávající kanalizační sítě, modernizace a intenzifikace ČOV.</w:t>
      </w:r>
    </w:p>
    <w:p w14:paraId="4AB9DC95" w14:textId="77777777" w:rsidR="00AF6A7A" w:rsidRPr="00AF6A7A" w:rsidRDefault="00AF6A7A" w:rsidP="00AF6A7A">
      <w:pPr>
        <w:numPr>
          <w:ilvl w:val="0"/>
          <w:numId w:val="38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Podpora budování společných domovních ČOV.</w:t>
      </w:r>
    </w:p>
    <w:p w14:paraId="575013AC" w14:textId="77777777" w:rsidR="00AF6A7A" w:rsidRPr="00AF6A7A" w:rsidRDefault="00AF6A7A" w:rsidP="00AF6A7A">
      <w:pPr>
        <w:spacing w:after="200" w:line="276" w:lineRule="auto"/>
        <w:contextualSpacing/>
        <w:rPr>
          <w:rFonts w:eastAsia="Calibri" w:cs="Times New Roman"/>
        </w:rPr>
      </w:pPr>
    </w:p>
    <w:p w14:paraId="360F9BA1" w14:textId="77777777" w:rsidR="00AF6A7A" w:rsidRPr="00AF6A7A" w:rsidRDefault="00AF6A7A" w:rsidP="00AF6A7A">
      <w:pPr>
        <w:spacing w:after="0" w:line="276" w:lineRule="auto"/>
        <w:rPr>
          <w:rFonts w:eastAsia="Calibri" w:cs="Times New Roman"/>
        </w:rPr>
      </w:pPr>
      <w:r w:rsidRPr="00AF6A7A">
        <w:rPr>
          <w:rFonts w:eastAsia="Calibri" w:cs="Times New Roman"/>
        </w:rPr>
        <w:t>2.2.2 Rozvoj a údržba vodohospodářské infrastruktury</w:t>
      </w:r>
    </w:p>
    <w:p w14:paraId="0FD249C8" w14:textId="77777777" w:rsidR="00AF6A7A" w:rsidRPr="00AF6A7A" w:rsidRDefault="00AF6A7A" w:rsidP="00AF6A7A">
      <w:pPr>
        <w:numPr>
          <w:ilvl w:val="0"/>
          <w:numId w:val="41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Rozšiřování vodovodního řadu v obci – Nová Víska.</w:t>
      </w:r>
    </w:p>
    <w:p w14:paraId="11652C6A" w14:textId="77777777" w:rsidR="00AF6A7A" w:rsidRPr="00AF6A7A" w:rsidRDefault="00AF6A7A" w:rsidP="00AF6A7A">
      <w:pPr>
        <w:numPr>
          <w:ilvl w:val="0"/>
          <w:numId w:val="41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Průběžná obnova vodovodního řadu a vodojemu.</w:t>
      </w:r>
    </w:p>
    <w:p w14:paraId="0D799ADB" w14:textId="2DCFB826" w:rsidR="00AF6A7A" w:rsidRPr="00AF6A7A" w:rsidRDefault="00AF6A7A" w:rsidP="00AF6A7A">
      <w:pPr>
        <w:numPr>
          <w:ilvl w:val="0"/>
          <w:numId w:val="41"/>
        </w:numPr>
        <w:spacing w:after="200" w:line="276" w:lineRule="auto"/>
        <w:contextualSpacing/>
        <w:rPr>
          <w:rFonts w:eastAsia="Calibri" w:cs="Times New Roman"/>
        </w:rPr>
      </w:pPr>
      <w:r w:rsidRPr="00AF6A7A">
        <w:rPr>
          <w:rFonts w:eastAsia="Calibri" w:cs="Times New Roman"/>
        </w:rPr>
        <w:t>Podpora budování soukromých vrtaných studní v místech, kde není možnost napojení na vodovodní řad.</w:t>
      </w:r>
    </w:p>
    <w:p w14:paraId="6F8B3FBB" w14:textId="77777777" w:rsidR="00AF1342" w:rsidRDefault="00AF1342" w:rsidP="00AF1342">
      <w:pPr>
        <w:pStyle w:val="Bezmezer"/>
        <w:rPr>
          <w:highlight w:val="yellow"/>
        </w:rPr>
      </w:pPr>
      <w:bookmarkStart w:id="103" w:name="_Toc431553429"/>
    </w:p>
    <w:p w14:paraId="2B0BE9D3" w14:textId="77777777" w:rsidR="009252D3" w:rsidRDefault="009252D3" w:rsidP="00AF1342">
      <w:pPr>
        <w:pStyle w:val="Bezmezer"/>
        <w:rPr>
          <w:highlight w:val="yellow"/>
        </w:rPr>
      </w:pPr>
    </w:p>
    <w:p w14:paraId="03162058" w14:textId="77777777" w:rsidR="009252D3" w:rsidRDefault="009252D3" w:rsidP="00AF1342">
      <w:pPr>
        <w:pStyle w:val="Bezmezer"/>
        <w:rPr>
          <w:highlight w:val="yellow"/>
        </w:rPr>
      </w:pPr>
    </w:p>
    <w:p w14:paraId="02E37789" w14:textId="77777777" w:rsidR="009252D3" w:rsidRDefault="009252D3" w:rsidP="00AF1342">
      <w:pPr>
        <w:pStyle w:val="Bezmezer"/>
        <w:rPr>
          <w:highlight w:val="yellow"/>
        </w:rPr>
      </w:pPr>
    </w:p>
    <w:p w14:paraId="6B6D72A6" w14:textId="77777777" w:rsidR="009252D3" w:rsidRDefault="009252D3" w:rsidP="00AF1342">
      <w:pPr>
        <w:pStyle w:val="Bezmezer"/>
        <w:rPr>
          <w:highlight w:val="yellow"/>
        </w:rPr>
      </w:pPr>
    </w:p>
    <w:p w14:paraId="60D43DC3" w14:textId="77777777" w:rsidR="009252D3" w:rsidRDefault="009252D3" w:rsidP="00AF1342">
      <w:pPr>
        <w:pStyle w:val="Bezmezer"/>
        <w:rPr>
          <w:highlight w:val="yellow"/>
        </w:rPr>
      </w:pPr>
    </w:p>
    <w:p w14:paraId="495256F4" w14:textId="77777777" w:rsidR="009252D3" w:rsidRDefault="009252D3" w:rsidP="00AF1342">
      <w:pPr>
        <w:pStyle w:val="Bezmezer"/>
        <w:rPr>
          <w:highlight w:val="yellow"/>
        </w:rPr>
      </w:pPr>
    </w:p>
    <w:p w14:paraId="76DEA4CE" w14:textId="77777777" w:rsidR="009252D3" w:rsidRDefault="009252D3" w:rsidP="00AF1342">
      <w:pPr>
        <w:pStyle w:val="Bezmezer"/>
        <w:rPr>
          <w:highlight w:val="yellow"/>
        </w:rPr>
      </w:pPr>
    </w:p>
    <w:p w14:paraId="56656EB1" w14:textId="77777777" w:rsidR="009252D3" w:rsidRDefault="009252D3" w:rsidP="00AF1342">
      <w:pPr>
        <w:pStyle w:val="Bezmezer"/>
        <w:rPr>
          <w:highlight w:val="yellow"/>
        </w:rPr>
      </w:pPr>
    </w:p>
    <w:p w14:paraId="0C545FE2" w14:textId="77777777" w:rsidR="009252D3" w:rsidRDefault="009252D3" w:rsidP="00AF1342">
      <w:pPr>
        <w:pStyle w:val="Bezmezer"/>
        <w:rPr>
          <w:highlight w:val="yellow"/>
        </w:rPr>
      </w:pPr>
    </w:p>
    <w:p w14:paraId="1BEF23F1" w14:textId="77777777" w:rsidR="009252D3" w:rsidRDefault="009252D3" w:rsidP="00AF1342">
      <w:pPr>
        <w:pStyle w:val="Bezmezer"/>
        <w:rPr>
          <w:highlight w:val="yellow"/>
        </w:rPr>
      </w:pPr>
    </w:p>
    <w:p w14:paraId="404288ED" w14:textId="77777777" w:rsidR="009252D3" w:rsidRDefault="009252D3" w:rsidP="00AF1342">
      <w:pPr>
        <w:pStyle w:val="Bezmezer"/>
        <w:rPr>
          <w:highlight w:val="yellow"/>
        </w:rPr>
      </w:pPr>
    </w:p>
    <w:p w14:paraId="2B181E2C" w14:textId="77777777" w:rsidR="009252D3" w:rsidRDefault="009252D3" w:rsidP="00AF1342">
      <w:pPr>
        <w:pStyle w:val="Bezmezer"/>
        <w:rPr>
          <w:highlight w:val="yellow"/>
        </w:rPr>
      </w:pPr>
    </w:p>
    <w:p w14:paraId="574A45D7" w14:textId="77777777" w:rsidR="009252D3" w:rsidRDefault="009252D3" w:rsidP="00AF1342">
      <w:pPr>
        <w:pStyle w:val="Bezmezer"/>
        <w:rPr>
          <w:highlight w:val="yellow"/>
        </w:rPr>
      </w:pPr>
    </w:p>
    <w:p w14:paraId="57662A5C" w14:textId="77777777" w:rsidR="009252D3" w:rsidRDefault="009252D3" w:rsidP="00AF1342">
      <w:pPr>
        <w:pStyle w:val="Bezmezer"/>
        <w:rPr>
          <w:highlight w:val="yellow"/>
        </w:rPr>
      </w:pPr>
    </w:p>
    <w:p w14:paraId="2C40CCA5" w14:textId="77777777" w:rsidR="000129CF" w:rsidRDefault="000129CF" w:rsidP="00AF1342">
      <w:pPr>
        <w:pStyle w:val="Bezmezer"/>
        <w:rPr>
          <w:highlight w:val="yellow"/>
        </w:rPr>
      </w:pPr>
    </w:p>
    <w:p w14:paraId="4CF79E19" w14:textId="77777777" w:rsidR="000129CF" w:rsidRDefault="000129CF" w:rsidP="00AF1342">
      <w:pPr>
        <w:pStyle w:val="Bezmezer"/>
        <w:rPr>
          <w:highlight w:val="yellow"/>
        </w:rPr>
      </w:pPr>
    </w:p>
    <w:p w14:paraId="5278FBD9" w14:textId="77777777" w:rsidR="000129CF" w:rsidRDefault="000129CF" w:rsidP="00AF1342">
      <w:pPr>
        <w:pStyle w:val="Bezmezer"/>
        <w:rPr>
          <w:highlight w:val="yellow"/>
        </w:rPr>
      </w:pPr>
    </w:p>
    <w:p w14:paraId="06629AB6" w14:textId="77777777" w:rsidR="000129CF" w:rsidRDefault="000129CF" w:rsidP="00AF1342">
      <w:pPr>
        <w:pStyle w:val="Bezmezer"/>
        <w:rPr>
          <w:highlight w:val="yellow"/>
        </w:rPr>
      </w:pPr>
    </w:p>
    <w:p w14:paraId="057402C9" w14:textId="77777777" w:rsidR="009252D3" w:rsidRDefault="009252D3" w:rsidP="00AF1342">
      <w:pPr>
        <w:pStyle w:val="Bezmezer"/>
        <w:rPr>
          <w:highlight w:val="yellow"/>
        </w:rPr>
      </w:pPr>
    </w:p>
    <w:p w14:paraId="4E9B9A0F" w14:textId="77777777" w:rsidR="009252D3" w:rsidRDefault="009252D3" w:rsidP="00AF1342">
      <w:pPr>
        <w:pStyle w:val="Bezmezer"/>
        <w:rPr>
          <w:highlight w:val="yellow"/>
        </w:rPr>
      </w:pPr>
    </w:p>
    <w:p w14:paraId="4271FE67" w14:textId="77777777" w:rsidR="009252D3" w:rsidRPr="00AF1342" w:rsidRDefault="009252D3" w:rsidP="00AF1342">
      <w:pPr>
        <w:pStyle w:val="Bezmezer"/>
        <w:rPr>
          <w:highlight w:val="yellow"/>
        </w:rPr>
      </w:pPr>
    </w:p>
    <w:p w14:paraId="2347A1EF" w14:textId="2446E60C" w:rsidR="004F2626" w:rsidRPr="004F2626" w:rsidRDefault="00AF1342" w:rsidP="00BF177F">
      <w:pPr>
        <w:pStyle w:val="Nadpis2"/>
      </w:pPr>
      <w:bookmarkStart w:id="104" w:name="_Toc431553430"/>
      <w:bookmarkStart w:id="105" w:name="_Toc23675231"/>
      <w:bookmarkStart w:id="106" w:name="_Toc52467449"/>
      <w:bookmarkStart w:id="107" w:name="_Toc101954169"/>
      <w:bookmarkEnd w:id="103"/>
      <w:r w:rsidRPr="00B70A3D">
        <w:lastRenderedPageBreak/>
        <w:t>P</w:t>
      </w:r>
      <w:bookmarkEnd w:id="104"/>
      <w:bookmarkEnd w:id="105"/>
      <w:bookmarkEnd w:id="106"/>
      <w:r w:rsidR="004F2626">
        <w:t>odpora realizace programu</w:t>
      </w:r>
      <w:bookmarkEnd w:id="107"/>
    </w:p>
    <w:p w14:paraId="07E4701F" w14:textId="2A77260A" w:rsidR="00BF177F" w:rsidRPr="000215E7" w:rsidRDefault="00BF177F" w:rsidP="00BF177F">
      <w:pPr>
        <w:rPr>
          <w:rFonts w:cs="Times New Roman"/>
        </w:rPr>
      </w:pPr>
      <w:r>
        <w:rPr>
          <w:rFonts w:cs="Times New Roman"/>
        </w:rPr>
        <w:t>Program rozvoje obce Nová Ves</w:t>
      </w:r>
      <w:r w:rsidRPr="000215E7">
        <w:rPr>
          <w:rFonts w:cs="Times New Roman"/>
        </w:rPr>
        <w:t xml:space="preserve"> ukazuje základní smě</w:t>
      </w:r>
      <w:r>
        <w:rPr>
          <w:rFonts w:cs="Times New Roman"/>
        </w:rPr>
        <w:t>r rozvoje obce v období let 2022 - 2028</w:t>
      </w:r>
      <w:r w:rsidRPr="000215E7">
        <w:rPr>
          <w:rFonts w:cs="Times New Roman"/>
        </w:rPr>
        <w:t>. Dokument obsahuje opatření, potažmo aktivity, pomocí jejichž realizace bude tohoto směru, resp. strategické vize obce, dosaženo. Zpracovaný dokument bude sloužit k rozvoji obce, případně pomáhat obci při čerpání dotací.</w:t>
      </w:r>
    </w:p>
    <w:p w14:paraId="61AE0238" w14:textId="77777777" w:rsidR="00BF177F" w:rsidRPr="009E05BC" w:rsidRDefault="00BF177F" w:rsidP="00BF177F">
      <w:pPr>
        <w:rPr>
          <w:rFonts w:cs="Times New Roman"/>
          <w:color w:val="002060"/>
          <w:sz w:val="24"/>
        </w:rPr>
      </w:pPr>
      <w:r w:rsidRPr="009E05BC">
        <w:rPr>
          <w:rFonts w:cs="Times New Roman"/>
          <w:color w:val="002060"/>
          <w:sz w:val="24"/>
        </w:rPr>
        <w:t>Způsob realizace PRO</w:t>
      </w:r>
    </w:p>
    <w:p w14:paraId="6B97F795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Zpracováním a schválením dokumentu plánovací a rozvojové aktivity obce nekončí, nýbrž začínají. V této fázi je nutné stanovit postup realizace, sledování a aktualizace dokumentu, resp. celého rozvoje obce.</w:t>
      </w:r>
    </w:p>
    <w:p w14:paraId="4001F5C8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Realizace dokumentu bude uskutečňována pomocí konkrétních projektů, které budou naplňovat jednotlivé aktivity, potažmo opatření. Tím bude dosaženo naplnění stanovených programových cílů a v konečném důsledku také strategické vize, která ov</w:t>
      </w:r>
      <w:r>
        <w:rPr>
          <w:rFonts w:cs="Times New Roman"/>
        </w:rPr>
        <w:t>šem časově převažuje do roku 204</w:t>
      </w:r>
      <w:r w:rsidRPr="000215E7">
        <w:rPr>
          <w:rFonts w:cs="Times New Roman"/>
        </w:rPr>
        <w:t xml:space="preserve">0. </w:t>
      </w:r>
    </w:p>
    <w:p w14:paraId="263ECDA7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Osobou zodpovědnou za realizaci aktivit je starosta/</w:t>
      </w:r>
      <w:proofErr w:type="spellStart"/>
      <w:r w:rsidRPr="000215E7">
        <w:rPr>
          <w:rFonts w:cs="Times New Roman"/>
        </w:rPr>
        <w:t>ka</w:t>
      </w:r>
      <w:proofErr w:type="spellEnd"/>
      <w:r w:rsidRPr="000215E7">
        <w:rPr>
          <w:rFonts w:cs="Times New Roman"/>
        </w:rPr>
        <w:t xml:space="preserve"> obce. Ta/Ten bude, ve spolupráci se zastupitelstvem obce, především:</w:t>
      </w:r>
    </w:p>
    <w:p w14:paraId="52644AE5" w14:textId="77777777" w:rsidR="00BF177F" w:rsidRPr="000215E7" w:rsidRDefault="00BF177F" w:rsidP="00BF177F">
      <w:pPr>
        <w:pStyle w:val="Odstavecseseznamem"/>
        <w:numPr>
          <w:ilvl w:val="0"/>
          <w:numId w:val="32"/>
        </w:numPr>
        <w:spacing w:after="240" w:line="276" w:lineRule="auto"/>
        <w:ind w:left="714" w:hanging="357"/>
        <w:rPr>
          <w:rFonts w:cs="Times New Roman"/>
        </w:rPr>
      </w:pPr>
      <w:r w:rsidRPr="000215E7">
        <w:rPr>
          <w:rFonts w:cs="Times New Roman"/>
        </w:rPr>
        <w:t xml:space="preserve">iniciovat realizaci opatření a aktivit, </w:t>
      </w:r>
    </w:p>
    <w:p w14:paraId="6C9A1B1D" w14:textId="77777777" w:rsidR="00BF177F" w:rsidRPr="000215E7" w:rsidRDefault="00BF177F" w:rsidP="00BF177F">
      <w:pPr>
        <w:pStyle w:val="Odstavecseseznamem"/>
        <w:numPr>
          <w:ilvl w:val="0"/>
          <w:numId w:val="32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 xml:space="preserve">vyhledávat a zajišťovat zdroje financování aktivit programu rozvoje, </w:t>
      </w:r>
    </w:p>
    <w:p w14:paraId="6F0F2543" w14:textId="77777777" w:rsidR="00BF177F" w:rsidRPr="000215E7" w:rsidRDefault="00BF177F" w:rsidP="00BF177F">
      <w:pPr>
        <w:pStyle w:val="Odstavecseseznamem"/>
        <w:numPr>
          <w:ilvl w:val="0"/>
          <w:numId w:val="32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projednávat podněty vztahující se k realizaci opatření a aktivit,</w:t>
      </w:r>
    </w:p>
    <w:p w14:paraId="3315739A" w14:textId="77777777" w:rsidR="00BF177F" w:rsidRPr="000215E7" w:rsidRDefault="00BF177F" w:rsidP="00BF177F">
      <w:pPr>
        <w:pStyle w:val="Odstavecseseznamem"/>
        <w:numPr>
          <w:ilvl w:val="0"/>
          <w:numId w:val="32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předkládat ke schválení zastupitelstvu obce zprávy o realizaci PRO,</w:t>
      </w:r>
    </w:p>
    <w:p w14:paraId="5900A2F3" w14:textId="77777777" w:rsidR="00BF177F" w:rsidRPr="000215E7" w:rsidRDefault="00BF177F" w:rsidP="00BF177F">
      <w:pPr>
        <w:pStyle w:val="Odstavecseseznamem"/>
        <w:numPr>
          <w:ilvl w:val="0"/>
          <w:numId w:val="32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předkládat k projednání změny a aktualizace PRO,</w:t>
      </w:r>
    </w:p>
    <w:p w14:paraId="0878337A" w14:textId="77777777" w:rsidR="00BF177F" w:rsidRPr="000215E7" w:rsidRDefault="00BF177F" w:rsidP="00BF177F">
      <w:pPr>
        <w:pStyle w:val="Odstavecseseznamem"/>
        <w:numPr>
          <w:ilvl w:val="0"/>
          <w:numId w:val="32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delegovat jednotlivé činnosti a pravomoci na odpovědné osoby.</w:t>
      </w:r>
    </w:p>
    <w:p w14:paraId="065B71B7" w14:textId="77777777" w:rsidR="00BF177F" w:rsidRPr="005628AF" w:rsidRDefault="00BF177F" w:rsidP="00BF177F">
      <w:pPr>
        <w:rPr>
          <w:rFonts w:cs="Times New Roman"/>
          <w:color w:val="002060"/>
          <w:sz w:val="24"/>
        </w:rPr>
      </w:pPr>
      <w:r w:rsidRPr="005628AF">
        <w:rPr>
          <w:rFonts w:cs="Times New Roman"/>
          <w:color w:val="002060"/>
          <w:sz w:val="24"/>
        </w:rPr>
        <w:t>Monitoring realizace PRO</w:t>
      </w:r>
    </w:p>
    <w:p w14:paraId="7D263B44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Starosta/</w:t>
      </w:r>
      <w:proofErr w:type="spellStart"/>
      <w:r w:rsidRPr="000215E7">
        <w:rPr>
          <w:rFonts w:cs="Times New Roman"/>
        </w:rPr>
        <w:t>ka</w:t>
      </w:r>
      <w:proofErr w:type="spellEnd"/>
      <w:r w:rsidRPr="000215E7">
        <w:rPr>
          <w:rFonts w:cs="Times New Roman"/>
        </w:rPr>
        <w:t xml:space="preserve"> obce je zodpovědný/á také za monitoring a vyhodnocování naplňování programu rozvoje obce.  Mezi povinnosti patří zejména:</w:t>
      </w:r>
    </w:p>
    <w:p w14:paraId="3EBC8BFA" w14:textId="77777777" w:rsidR="00BF177F" w:rsidRPr="000215E7" w:rsidRDefault="00BF177F" w:rsidP="00BF177F">
      <w:pPr>
        <w:pStyle w:val="Odstavecseseznamem"/>
        <w:numPr>
          <w:ilvl w:val="0"/>
          <w:numId w:val="33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shromažďování informací o průběhu realizace projektů, aktivit a opatření,</w:t>
      </w:r>
    </w:p>
    <w:p w14:paraId="6252BB6D" w14:textId="77777777" w:rsidR="00BF177F" w:rsidRPr="000215E7" w:rsidRDefault="00BF177F" w:rsidP="00BF177F">
      <w:pPr>
        <w:pStyle w:val="Odstavecseseznamem"/>
        <w:numPr>
          <w:ilvl w:val="0"/>
          <w:numId w:val="33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upřesňování informací o odpovědnosti za realizaci jednotlivých aktivit,</w:t>
      </w:r>
    </w:p>
    <w:p w14:paraId="1AED3AFD" w14:textId="77777777" w:rsidR="00BF177F" w:rsidRPr="000215E7" w:rsidRDefault="00BF177F" w:rsidP="00BF177F">
      <w:pPr>
        <w:pStyle w:val="Odstavecseseznamem"/>
        <w:numPr>
          <w:ilvl w:val="0"/>
          <w:numId w:val="33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každoroční zpracování přehledu realizovaných aktivit,</w:t>
      </w:r>
    </w:p>
    <w:p w14:paraId="19FCAF17" w14:textId="599B5C72" w:rsidR="00BF177F" w:rsidRPr="00985F88" w:rsidRDefault="00BF177F" w:rsidP="00BF177F">
      <w:pPr>
        <w:pStyle w:val="Odstavecseseznamem"/>
        <w:numPr>
          <w:ilvl w:val="0"/>
          <w:numId w:val="33"/>
        </w:numPr>
        <w:spacing w:after="200" w:line="276" w:lineRule="auto"/>
        <w:rPr>
          <w:rFonts w:cs="Times New Roman"/>
        </w:rPr>
      </w:pPr>
      <w:r w:rsidRPr="000215E7">
        <w:rPr>
          <w:rFonts w:cs="Times New Roman"/>
        </w:rPr>
        <w:t>vypracování komplexního zhodno</w:t>
      </w:r>
      <w:r>
        <w:rPr>
          <w:rFonts w:cs="Times New Roman"/>
        </w:rPr>
        <w:t>cení stávajícího PRO v roce 2028</w:t>
      </w:r>
      <w:r w:rsidRPr="000215E7">
        <w:rPr>
          <w:rFonts w:cs="Times New Roman"/>
        </w:rPr>
        <w:t>, jakožto podklad pro jeho aktualizaci.</w:t>
      </w:r>
    </w:p>
    <w:p w14:paraId="0DD5BB28" w14:textId="77777777" w:rsidR="00BF177F" w:rsidRPr="005628AF" w:rsidRDefault="00BF177F" w:rsidP="00BF177F">
      <w:pPr>
        <w:rPr>
          <w:rFonts w:cs="Times New Roman"/>
          <w:color w:val="002060"/>
          <w:sz w:val="24"/>
        </w:rPr>
      </w:pPr>
      <w:r w:rsidRPr="005628AF">
        <w:rPr>
          <w:rFonts w:cs="Times New Roman"/>
          <w:color w:val="002060"/>
          <w:sz w:val="24"/>
        </w:rPr>
        <w:t>Způsob aktualizace PRO</w:t>
      </w:r>
    </w:p>
    <w:p w14:paraId="5B79B10A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Program rozvoje obce je živým dokumentem, mění se jak prostředí v obci, tak vnější podmínky mimo obec. Dokument je nutné revidovat, případně měnit, již v průběhu jeho realizace, a to jako reakci na závažnou změnu vnějších podmínek, naplnění části PRO, potřebu stanovení nových cílů, apod.</w:t>
      </w:r>
    </w:p>
    <w:p w14:paraId="6689BFB8" w14:textId="7608D9C2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Aktualizace celého dokumentu</w:t>
      </w:r>
      <w:r>
        <w:rPr>
          <w:rFonts w:cs="Times New Roman"/>
        </w:rPr>
        <w:t xml:space="preserve"> proběhne nejpozději v roce 2028</w:t>
      </w:r>
      <w:r w:rsidRPr="000215E7">
        <w:rPr>
          <w:rFonts w:cs="Times New Roman"/>
        </w:rPr>
        <w:t xml:space="preserve">. Dle potřeby je samozřejmě možné provést dílčí revizi dokumentu dříve, většinou pak ke konci kalendářního roku ve vazbě na zpracování rozpočtu obce na další rok. V případě realizace dílčí revize bude podkladem přehled o realizovaných aktivitách, resp. Monitorovací zpráva o průběhu realizace PRO, jež </w:t>
      </w:r>
      <w:r w:rsidRPr="000215E7">
        <w:rPr>
          <w:rFonts w:cs="Times New Roman"/>
        </w:rPr>
        <w:lastRenderedPageBreak/>
        <w:t>připraví starosta/</w:t>
      </w:r>
      <w:proofErr w:type="spellStart"/>
      <w:r w:rsidRPr="000215E7">
        <w:rPr>
          <w:rFonts w:cs="Times New Roman"/>
        </w:rPr>
        <w:t>ka</w:t>
      </w:r>
      <w:proofErr w:type="spellEnd"/>
      <w:r w:rsidRPr="000215E7">
        <w:rPr>
          <w:rFonts w:cs="Times New Roman"/>
        </w:rPr>
        <w:t xml:space="preserve"> obce a členům zastupitelstva obce jej předá v dostatečném předstihu před jednáním zastupitelstva obce.</w:t>
      </w:r>
    </w:p>
    <w:p w14:paraId="4D8CF60C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Změny budou provedeny přímo v dokumentu a budou v textu označeny spolu s datem, ke kterému byly provedeny. Aktualizace PRO a jeho změny budou schváleny zastupitelstvem obce spolu se schvalováním rozpočtu a rozpočtového výhledu obce. Aktualizovaný PRO bude též zveřejněn na internetových stránkách obce.</w:t>
      </w:r>
    </w:p>
    <w:p w14:paraId="33C7FC08" w14:textId="77777777" w:rsidR="00BF177F" w:rsidRPr="005628AF" w:rsidRDefault="00BF177F" w:rsidP="00BF177F">
      <w:pPr>
        <w:rPr>
          <w:rFonts w:cs="Times New Roman"/>
          <w:color w:val="002060"/>
          <w:sz w:val="24"/>
        </w:rPr>
      </w:pPr>
      <w:r w:rsidRPr="005628AF">
        <w:rPr>
          <w:rFonts w:cs="Times New Roman"/>
          <w:color w:val="002060"/>
          <w:sz w:val="24"/>
        </w:rPr>
        <w:t>Způsob financování PRO</w:t>
      </w:r>
    </w:p>
    <w:p w14:paraId="1A1C984C" w14:textId="77777777" w:rsidR="00BF177F" w:rsidRPr="000215E7" w:rsidRDefault="00BF177F" w:rsidP="00BF177F">
      <w:pPr>
        <w:rPr>
          <w:rFonts w:cs="Times New Roman"/>
        </w:rPr>
      </w:pPr>
      <w:r w:rsidRPr="000215E7">
        <w:rPr>
          <w:rFonts w:cs="Times New Roman"/>
        </w:rPr>
        <w:t>Základním zdrojem financování rozvojových aktivit jsou vlastní zdroje obce. V případě možnosti budou využity také prostředky z veřejných rozpočtů (kraj, ČR, fondy</w:t>
      </w:r>
      <w:r>
        <w:rPr>
          <w:rFonts w:cs="Times New Roman"/>
        </w:rPr>
        <w:t xml:space="preserve"> EU, OP 2021+</w:t>
      </w:r>
      <w:r w:rsidRPr="000215E7">
        <w:rPr>
          <w:rFonts w:cs="Times New Roman"/>
        </w:rPr>
        <w:t xml:space="preserve">). Obec bude usilovat o zapojení také soukromého a neziskového sektoru. Informace o možnostech finančních zdrojů budou upřesňovány v průběhu realizace PRO. </w:t>
      </w:r>
    </w:p>
    <w:p w14:paraId="437FA3DF" w14:textId="7403C105" w:rsidR="00155370" w:rsidRPr="0029190D" w:rsidRDefault="00BF177F" w:rsidP="0077542E">
      <w:pPr>
        <w:rPr>
          <w:rFonts w:cs="Times New Roman"/>
        </w:rPr>
      </w:pPr>
      <w:r w:rsidRPr="000215E7">
        <w:rPr>
          <w:rFonts w:cs="Times New Roman"/>
        </w:rPr>
        <w:t>Aktivity PRO budou realizovány v úzké vazbě na rozpočet obce, přednostně by měly být realizovány akce, které se podílí na naplňování stanovených cílů</w:t>
      </w:r>
      <w:r>
        <w:rPr>
          <w:rFonts w:cs="Times New Roman"/>
        </w:rPr>
        <w:t xml:space="preserve"> a opatření</w:t>
      </w:r>
      <w:r w:rsidRPr="000215E7">
        <w:rPr>
          <w:rFonts w:cs="Times New Roman"/>
        </w:rPr>
        <w:t xml:space="preserve"> PRO.</w:t>
      </w:r>
    </w:p>
    <w:p w14:paraId="28700300" w14:textId="77777777" w:rsidR="00155370" w:rsidRPr="0077542E" w:rsidRDefault="00155370" w:rsidP="0077542E"/>
    <w:sectPr w:rsidR="00155370" w:rsidRPr="0077542E" w:rsidSect="002C3147">
      <w:footerReference w:type="default" r:id="rId24"/>
      <w:pgSz w:w="11906" w:h="16838" w:code="9"/>
      <w:pgMar w:top="1418" w:right="1418" w:bottom="1418" w:left="1418" w:header="709" w:footer="709" w:gutter="0"/>
      <w:pgBorders w:offsetFrom="page">
        <w:top w:val="single" w:sz="4" w:space="24" w:color="8496B0" w:themeColor="text2" w:themeTint="99"/>
        <w:left w:val="single" w:sz="4" w:space="24" w:color="8496B0" w:themeColor="text2" w:themeTint="99"/>
        <w:bottom w:val="single" w:sz="4" w:space="24" w:color="8496B0" w:themeColor="text2" w:themeTint="99"/>
        <w:right w:val="single" w:sz="4" w:space="24" w:color="8496B0" w:themeColor="text2" w:themeTint="99"/>
      </w:pgBorders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C5AB7" w14:textId="77777777" w:rsidR="00AB188B" w:rsidRDefault="00AB188B" w:rsidP="00C45677">
      <w:pPr>
        <w:spacing w:after="0" w:line="240" w:lineRule="auto"/>
      </w:pPr>
      <w:r>
        <w:separator/>
      </w:r>
    </w:p>
  </w:endnote>
  <w:endnote w:type="continuationSeparator" w:id="0">
    <w:p w14:paraId="1727123E" w14:textId="77777777" w:rsidR="00AB188B" w:rsidRDefault="00AB188B" w:rsidP="00C4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658148"/>
      <w:docPartObj>
        <w:docPartGallery w:val="Page Numbers (Bottom of Page)"/>
        <w:docPartUnique/>
      </w:docPartObj>
    </w:sdtPr>
    <w:sdtEndPr/>
    <w:sdtContent>
      <w:p w14:paraId="2646E7CA" w14:textId="77777777" w:rsidR="00556406" w:rsidRDefault="005564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03A">
          <w:rPr>
            <w:noProof/>
          </w:rPr>
          <w:t>6</w:t>
        </w:r>
        <w:r>
          <w:fldChar w:fldCharType="end"/>
        </w:r>
      </w:p>
    </w:sdtContent>
  </w:sdt>
  <w:p w14:paraId="0936EE81" w14:textId="77777777" w:rsidR="00556406" w:rsidRDefault="00556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6212999"/>
      <w:docPartObj>
        <w:docPartGallery w:val="Page Numbers (Bottom of Page)"/>
        <w:docPartUnique/>
      </w:docPartObj>
    </w:sdtPr>
    <w:sdtEndPr/>
    <w:sdtContent>
      <w:p w14:paraId="4F2B59DE" w14:textId="652647AA" w:rsidR="00556406" w:rsidRDefault="0055640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03A">
          <w:rPr>
            <w:noProof/>
          </w:rPr>
          <w:t>21</w:t>
        </w:r>
        <w:r>
          <w:fldChar w:fldCharType="end"/>
        </w:r>
      </w:p>
    </w:sdtContent>
  </w:sdt>
  <w:p w14:paraId="5E81EC62" w14:textId="77777777" w:rsidR="00556406" w:rsidRDefault="00556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DB154" w14:textId="77777777" w:rsidR="00AB188B" w:rsidRDefault="00AB188B" w:rsidP="00C45677">
      <w:pPr>
        <w:spacing w:after="0" w:line="240" w:lineRule="auto"/>
      </w:pPr>
      <w:r>
        <w:separator/>
      </w:r>
    </w:p>
  </w:footnote>
  <w:footnote w:type="continuationSeparator" w:id="0">
    <w:p w14:paraId="0A41A14A" w14:textId="77777777" w:rsidR="00AB188B" w:rsidRDefault="00AB188B" w:rsidP="00C4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E24E" w14:textId="77777777" w:rsidR="00556406" w:rsidRDefault="0055640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99D16" w14:textId="77777777" w:rsidR="00556406" w:rsidRDefault="0055640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A0BB1"/>
    <w:multiLevelType w:val="hybridMultilevel"/>
    <w:tmpl w:val="22FA58D6"/>
    <w:lvl w:ilvl="0" w:tplc="51A232D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7509"/>
    <w:multiLevelType w:val="hybridMultilevel"/>
    <w:tmpl w:val="5C7C9A4C"/>
    <w:lvl w:ilvl="0" w:tplc="0194DDBC">
      <w:numFmt w:val="bullet"/>
      <w:pStyle w:val="Odrky1"/>
      <w:lvlText w:val="−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718E2"/>
    <w:multiLevelType w:val="hybridMultilevel"/>
    <w:tmpl w:val="AFB66694"/>
    <w:lvl w:ilvl="0" w:tplc="7E44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87A83"/>
    <w:multiLevelType w:val="hybridMultilevel"/>
    <w:tmpl w:val="7618F9EC"/>
    <w:lvl w:ilvl="0" w:tplc="A306BA8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D3D04"/>
    <w:multiLevelType w:val="hybridMultilevel"/>
    <w:tmpl w:val="07B885FE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90575"/>
    <w:multiLevelType w:val="hybridMultilevel"/>
    <w:tmpl w:val="1DAC98D0"/>
    <w:lvl w:ilvl="0" w:tplc="A306BA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62530CB"/>
    <w:multiLevelType w:val="hybridMultilevel"/>
    <w:tmpl w:val="350C9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B7D08"/>
    <w:multiLevelType w:val="hybridMultilevel"/>
    <w:tmpl w:val="F288E7F6"/>
    <w:lvl w:ilvl="0" w:tplc="A306BA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323E4F" w:themeColor="text2" w:themeShade="BF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920CF6"/>
    <w:multiLevelType w:val="hybridMultilevel"/>
    <w:tmpl w:val="E67EED00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C30E4"/>
    <w:multiLevelType w:val="hybridMultilevel"/>
    <w:tmpl w:val="BA7A8F1E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117CA"/>
    <w:multiLevelType w:val="hybridMultilevel"/>
    <w:tmpl w:val="91448142"/>
    <w:lvl w:ilvl="0" w:tplc="A306BA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5125FC3"/>
    <w:multiLevelType w:val="hybridMultilevel"/>
    <w:tmpl w:val="7E006746"/>
    <w:lvl w:ilvl="0" w:tplc="FEEC4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FC1"/>
    <w:multiLevelType w:val="hybridMultilevel"/>
    <w:tmpl w:val="DB7499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3198B"/>
    <w:multiLevelType w:val="hybridMultilevel"/>
    <w:tmpl w:val="4B1A83BC"/>
    <w:lvl w:ilvl="0" w:tplc="7E44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0786B"/>
    <w:multiLevelType w:val="hybridMultilevel"/>
    <w:tmpl w:val="C75E1248"/>
    <w:lvl w:ilvl="0" w:tplc="A306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C2897"/>
    <w:multiLevelType w:val="hybridMultilevel"/>
    <w:tmpl w:val="BA9ECAF4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272FF"/>
    <w:multiLevelType w:val="hybridMultilevel"/>
    <w:tmpl w:val="F0BABDD8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360D3"/>
    <w:multiLevelType w:val="hybridMultilevel"/>
    <w:tmpl w:val="91584E5A"/>
    <w:lvl w:ilvl="0" w:tplc="A306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6C78"/>
    <w:multiLevelType w:val="hybridMultilevel"/>
    <w:tmpl w:val="47B67F58"/>
    <w:lvl w:ilvl="0" w:tplc="369202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15A5D"/>
    <w:multiLevelType w:val="hybridMultilevel"/>
    <w:tmpl w:val="9A4CD0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468DC"/>
    <w:multiLevelType w:val="hybridMultilevel"/>
    <w:tmpl w:val="10D87800"/>
    <w:lvl w:ilvl="0" w:tplc="7E4457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4B2660"/>
    <w:multiLevelType w:val="hybridMultilevel"/>
    <w:tmpl w:val="B226FC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AB21BF"/>
    <w:multiLevelType w:val="hybridMultilevel"/>
    <w:tmpl w:val="898EB23C"/>
    <w:lvl w:ilvl="0" w:tplc="3A7CEF2E"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05D40"/>
    <w:multiLevelType w:val="hybridMultilevel"/>
    <w:tmpl w:val="7360A120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56FFB"/>
    <w:multiLevelType w:val="hybridMultilevel"/>
    <w:tmpl w:val="7C38D084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8069F"/>
    <w:multiLevelType w:val="hybridMultilevel"/>
    <w:tmpl w:val="40542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862F3"/>
    <w:multiLevelType w:val="hybridMultilevel"/>
    <w:tmpl w:val="A1F4B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A2627"/>
    <w:multiLevelType w:val="hybridMultilevel"/>
    <w:tmpl w:val="A060181A"/>
    <w:lvl w:ilvl="0" w:tplc="A306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0EB2"/>
    <w:multiLevelType w:val="hybridMultilevel"/>
    <w:tmpl w:val="D846944A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87C7F"/>
    <w:multiLevelType w:val="hybridMultilevel"/>
    <w:tmpl w:val="F29E5368"/>
    <w:lvl w:ilvl="0" w:tplc="A306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55996"/>
    <w:multiLevelType w:val="hybridMultilevel"/>
    <w:tmpl w:val="4DDEB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552F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7335951"/>
    <w:multiLevelType w:val="hybridMultilevel"/>
    <w:tmpl w:val="8EAA88AA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03C5A"/>
    <w:multiLevelType w:val="hybridMultilevel"/>
    <w:tmpl w:val="FFB8E0B0"/>
    <w:lvl w:ilvl="0" w:tplc="7E44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553A5"/>
    <w:multiLevelType w:val="hybridMultilevel"/>
    <w:tmpl w:val="5D7A7818"/>
    <w:lvl w:ilvl="0" w:tplc="A306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B793A"/>
    <w:multiLevelType w:val="hybridMultilevel"/>
    <w:tmpl w:val="E460FD2E"/>
    <w:lvl w:ilvl="0" w:tplc="A306B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20D28"/>
    <w:multiLevelType w:val="hybridMultilevel"/>
    <w:tmpl w:val="3EBE5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412127"/>
    <w:multiLevelType w:val="hybridMultilevel"/>
    <w:tmpl w:val="1E644B2C"/>
    <w:lvl w:ilvl="0" w:tplc="BE181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23E4F" w:themeColor="text2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84969"/>
    <w:multiLevelType w:val="hybridMultilevel"/>
    <w:tmpl w:val="2222DE46"/>
    <w:lvl w:ilvl="0" w:tplc="7E44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11C0B"/>
    <w:multiLevelType w:val="hybridMultilevel"/>
    <w:tmpl w:val="EB76CAE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03DA3"/>
    <w:multiLevelType w:val="hybridMultilevel"/>
    <w:tmpl w:val="56FECA6E"/>
    <w:lvl w:ilvl="0" w:tplc="7E445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21CE4"/>
    <w:multiLevelType w:val="hybridMultilevel"/>
    <w:tmpl w:val="3174A8F8"/>
    <w:lvl w:ilvl="0" w:tplc="7E4457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546A" w:themeColor="text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31"/>
  </w:num>
  <w:num w:numId="4">
    <w:abstractNumId w:val="11"/>
  </w:num>
  <w:num w:numId="5">
    <w:abstractNumId w:val="22"/>
  </w:num>
  <w:num w:numId="6">
    <w:abstractNumId w:val="6"/>
  </w:num>
  <w:num w:numId="7">
    <w:abstractNumId w:val="36"/>
  </w:num>
  <w:num w:numId="8">
    <w:abstractNumId w:val="25"/>
  </w:num>
  <w:num w:numId="9">
    <w:abstractNumId w:val="3"/>
  </w:num>
  <w:num w:numId="10">
    <w:abstractNumId w:val="7"/>
  </w:num>
  <w:num w:numId="11">
    <w:abstractNumId w:val="35"/>
  </w:num>
  <w:num w:numId="12">
    <w:abstractNumId w:val="5"/>
  </w:num>
  <w:num w:numId="13">
    <w:abstractNumId w:val="30"/>
  </w:num>
  <w:num w:numId="14">
    <w:abstractNumId w:val="12"/>
  </w:num>
  <w:num w:numId="15">
    <w:abstractNumId w:val="26"/>
  </w:num>
  <w:num w:numId="16">
    <w:abstractNumId w:val="34"/>
  </w:num>
  <w:num w:numId="17">
    <w:abstractNumId w:val="29"/>
  </w:num>
  <w:num w:numId="18">
    <w:abstractNumId w:val="1"/>
  </w:num>
  <w:num w:numId="19">
    <w:abstractNumId w:val="21"/>
  </w:num>
  <w:num w:numId="20">
    <w:abstractNumId w:val="19"/>
  </w:num>
  <w:num w:numId="21">
    <w:abstractNumId w:val="0"/>
  </w:num>
  <w:num w:numId="22">
    <w:abstractNumId w:val="37"/>
  </w:num>
  <w:num w:numId="23">
    <w:abstractNumId w:val="28"/>
  </w:num>
  <w:num w:numId="24">
    <w:abstractNumId w:val="24"/>
  </w:num>
  <w:num w:numId="25">
    <w:abstractNumId w:val="4"/>
  </w:num>
  <w:num w:numId="26">
    <w:abstractNumId w:val="9"/>
  </w:num>
  <w:num w:numId="27">
    <w:abstractNumId w:val="8"/>
  </w:num>
  <w:num w:numId="28">
    <w:abstractNumId w:val="16"/>
  </w:num>
  <w:num w:numId="29">
    <w:abstractNumId w:val="23"/>
  </w:num>
  <w:num w:numId="30">
    <w:abstractNumId w:val="32"/>
  </w:num>
  <w:num w:numId="31">
    <w:abstractNumId w:val="15"/>
  </w:num>
  <w:num w:numId="32">
    <w:abstractNumId w:val="38"/>
  </w:num>
  <w:num w:numId="33">
    <w:abstractNumId w:val="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0"/>
  </w:num>
  <w:num w:numId="37">
    <w:abstractNumId w:val="41"/>
  </w:num>
  <w:num w:numId="38">
    <w:abstractNumId w:val="27"/>
  </w:num>
  <w:num w:numId="39">
    <w:abstractNumId w:val="13"/>
  </w:num>
  <w:num w:numId="40">
    <w:abstractNumId w:val="14"/>
  </w:num>
  <w:num w:numId="41">
    <w:abstractNumId w:val="10"/>
  </w:num>
  <w:num w:numId="42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29"/>
    <w:rsid w:val="00001DFD"/>
    <w:rsid w:val="00004760"/>
    <w:rsid w:val="000129CF"/>
    <w:rsid w:val="000131EB"/>
    <w:rsid w:val="000145EB"/>
    <w:rsid w:val="000238AF"/>
    <w:rsid w:val="000332D8"/>
    <w:rsid w:val="00035CBD"/>
    <w:rsid w:val="00036042"/>
    <w:rsid w:val="00036D60"/>
    <w:rsid w:val="000410FB"/>
    <w:rsid w:val="00042BED"/>
    <w:rsid w:val="00044167"/>
    <w:rsid w:val="000457F3"/>
    <w:rsid w:val="00051355"/>
    <w:rsid w:val="000550E2"/>
    <w:rsid w:val="00056E33"/>
    <w:rsid w:val="0006020D"/>
    <w:rsid w:val="00067253"/>
    <w:rsid w:val="00070C5B"/>
    <w:rsid w:val="00071AA0"/>
    <w:rsid w:val="000726B8"/>
    <w:rsid w:val="00077224"/>
    <w:rsid w:val="000820DE"/>
    <w:rsid w:val="000824DD"/>
    <w:rsid w:val="00084EB1"/>
    <w:rsid w:val="00090099"/>
    <w:rsid w:val="000909F9"/>
    <w:rsid w:val="000A401B"/>
    <w:rsid w:val="000B0315"/>
    <w:rsid w:val="000B10FF"/>
    <w:rsid w:val="000B147A"/>
    <w:rsid w:val="000B289D"/>
    <w:rsid w:val="000B4E16"/>
    <w:rsid w:val="000B632D"/>
    <w:rsid w:val="000B6A1F"/>
    <w:rsid w:val="000C06B4"/>
    <w:rsid w:val="000C09A7"/>
    <w:rsid w:val="000C336E"/>
    <w:rsid w:val="000C5646"/>
    <w:rsid w:val="000C7919"/>
    <w:rsid w:val="000D1F3E"/>
    <w:rsid w:val="000D35C4"/>
    <w:rsid w:val="000D380D"/>
    <w:rsid w:val="000D75D8"/>
    <w:rsid w:val="000E5EA1"/>
    <w:rsid w:val="000E642C"/>
    <w:rsid w:val="000F2AF0"/>
    <w:rsid w:val="001065AE"/>
    <w:rsid w:val="0010749A"/>
    <w:rsid w:val="0012194A"/>
    <w:rsid w:val="0012298F"/>
    <w:rsid w:val="0012330A"/>
    <w:rsid w:val="001244A6"/>
    <w:rsid w:val="001268E8"/>
    <w:rsid w:val="00141CB8"/>
    <w:rsid w:val="001424BF"/>
    <w:rsid w:val="00151EB4"/>
    <w:rsid w:val="00152907"/>
    <w:rsid w:val="00154921"/>
    <w:rsid w:val="00154E97"/>
    <w:rsid w:val="00155370"/>
    <w:rsid w:val="00161EF2"/>
    <w:rsid w:val="00162F17"/>
    <w:rsid w:val="001674DF"/>
    <w:rsid w:val="00174682"/>
    <w:rsid w:val="001754A7"/>
    <w:rsid w:val="001807AB"/>
    <w:rsid w:val="00184306"/>
    <w:rsid w:val="00190CBA"/>
    <w:rsid w:val="001A3EE4"/>
    <w:rsid w:val="001A6E13"/>
    <w:rsid w:val="001B0D32"/>
    <w:rsid w:val="001B2480"/>
    <w:rsid w:val="001B26A2"/>
    <w:rsid w:val="001B4ED5"/>
    <w:rsid w:val="001B5947"/>
    <w:rsid w:val="001C13C9"/>
    <w:rsid w:val="001C2884"/>
    <w:rsid w:val="001C303A"/>
    <w:rsid w:val="001C417C"/>
    <w:rsid w:val="001D21CC"/>
    <w:rsid w:val="001D68EE"/>
    <w:rsid w:val="001D6DFC"/>
    <w:rsid w:val="001E0A87"/>
    <w:rsid w:val="001E145E"/>
    <w:rsid w:val="001E1943"/>
    <w:rsid w:val="001E770F"/>
    <w:rsid w:val="001F1CD3"/>
    <w:rsid w:val="001F2131"/>
    <w:rsid w:val="001F526A"/>
    <w:rsid w:val="001F7009"/>
    <w:rsid w:val="00200376"/>
    <w:rsid w:val="00200D8E"/>
    <w:rsid w:val="0020324B"/>
    <w:rsid w:val="0020461C"/>
    <w:rsid w:val="002105E7"/>
    <w:rsid w:val="00211F21"/>
    <w:rsid w:val="00217412"/>
    <w:rsid w:val="00222EEB"/>
    <w:rsid w:val="00223752"/>
    <w:rsid w:val="00223759"/>
    <w:rsid w:val="00224507"/>
    <w:rsid w:val="00225E05"/>
    <w:rsid w:val="00230CE5"/>
    <w:rsid w:val="002331A4"/>
    <w:rsid w:val="00236106"/>
    <w:rsid w:val="00240909"/>
    <w:rsid w:val="00241382"/>
    <w:rsid w:val="00243AAA"/>
    <w:rsid w:val="002506EC"/>
    <w:rsid w:val="00251455"/>
    <w:rsid w:val="00253AEC"/>
    <w:rsid w:val="0025400B"/>
    <w:rsid w:val="00267686"/>
    <w:rsid w:val="00275E7C"/>
    <w:rsid w:val="00277BFD"/>
    <w:rsid w:val="00283FAE"/>
    <w:rsid w:val="0028426B"/>
    <w:rsid w:val="00287C45"/>
    <w:rsid w:val="00287E84"/>
    <w:rsid w:val="0029190D"/>
    <w:rsid w:val="00292E34"/>
    <w:rsid w:val="00296DDC"/>
    <w:rsid w:val="002977B9"/>
    <w:rsid w:val="00297EC0"/>
    <w:rsid w:val="002A196D"/>
    <w:rsid w:val="002A2C5D"/>
    <w:rsid w:val="002B43C6"/>
    <w:rsid w:val="002B6E13"/>
    <w:rsid w:val="002B7958"/>
    <w:rsid w:val="002C0C79"/>
    <w:rsid w:val="002C1852"/>
    <w:rsid w:val="002C3147"/>
    <w:rsid w:val="002C7EB4"/>
    <w:rsid w:val="002D1FFD"/>
    <w:rsid w:val="002D29FF"/>
    <w:rsid w:val="002D5D89"/>
    <w:rsid w:val="002D6CD3"/>
    <w:rsid w:val="002D74B3"/>
    <w:rsid w:val="002D77AD"/>
    <w:rsid w:val="002E4345"/>
    <w:rsid w:val="002F43CC"/>
    <w:rsid w:val="002F6984"/>
    <w:rsid w:val="003025BB"/>
    <w:rsid w:val="00303721"/>
    <w:rsid w:val="00306A94"/>
    <w:rsid w:val="00306FED"/>
    <w:rsid w:val="00307642"/>
    <w:rsid w:val="003132B2"/>
    <w:rsid w:val="0031390E"/>
    <w:rsid w:val="00313B8A"/>
    <w:rsid w:val="003247CA"/>
    <w:rsid w:val="00326E91"/>
    <w:rsid w:val="0033489E"/>
    <w:rsid w:val="003425CD"/>
    <w:rsid w:val="003448BA"/>
    <w:rsid w:val="00344AE2"/>
    <w:rsid w:val="00344EBB"/>
    <w:rsid w:val="00350AA2"/>
    <w:rsid w:val="0035550A"/>
    <w:rsid w:val="00356594"/>
    <w:rsid w:val="00361E90"/>
    <w:rsid w:val="00362D7E"/>
    <w:rsid w:val="00363D9D"/>
    <w:rsid w:val="00364AE2"/>
    <w:rsid w:val="0036594D"/>
    <w:rsid w:val="00366AA1"/>
    <w:rsid w:val="00367DDF"/>
    <w:rsid w:val="00367F99"/>
    <w:rsid w:val="003708C6"/>
    <w:rsid w:val="0037435B"/>
    <w:rsid w:val="00376EA7"/>
    <w:rsid w:val="0037784E"/>
    <w:rsid w:val="00380011"/>
    <w:rsid w:val="00380632"/>
    <w:rsid w:val="00380B2C"/>
    <w:rsid w:val="003842BD"/>
    <w:rsid w:val="00384F50"/>
    <w:rsid w:val="00387605"/>
    <w:rsid w:val="00392611"/>
    <w:rsid w:val="00392751"/>
    <w:rsid w:val="0039298B"/>
    <w:rsid w:val="003936F6"/>
    <w:rsid w:val="00394286"/>
    <w:rsid w:val="003A07C4"/>
    <w:rsid w:val="003A1DF7"/>
    <w:rsid w:val="003A3D77"/>
    <w:rsid w:val="003A6BE1"/>
    <w:rsid w:val="003B43D2"/>
    <w:rsid w:val="003B6B13"/>
    <w:rsid w:val="003B7DE2"/>
    <w:rsid w:val="003C069B"/>
    <w:rsid w:val="003C0BBC"/>
    <w:rsid w:val="003C2281"/>
    <w:rsid w:val="003C47BB"/>
    <w:rsid w:val="003C5D32"/>
    <w:rsid w:val="003C63D8"/>
    <w:rsid w:val="003D08D4"/>
    <w:rsid w:val="003D1046"/>
    <w:rsid w:val="003D4EEB"/>
    <w:rsid w:val="003D773B"/>
    <w:rsid w:val="003E4035"/>
    <w:rsid w:val="003E42A9"/>
    <w:rsid w:val="003E5D59"/>
    <w:rsid w:val="003E74CB"/>
    <w:rsid w:val="003F23CA"/>
    <w:rsid w:val="003F2CAF"/>
    <w:rsid w:val="003F5A7D"/>
    <w:rsid w:val="003F5E2F"/>
    <w:rsid w:val="003F64CB"/>
    <w:rsid w:val="003F6552"/>
    <w:rsid w:val="003F70A1"/>
    <w:rsid w:val="00402F6D"/>
    <w:rsid w:val="00411A92"/>
    <w:rsid w:val="00420308"/>
    <w:rsid w:val="0042244C"/>
    <w:rsid w:val="00422491"/>
    <w:rsid w:val="0042347F"/>
    <w:rsid w:val="00424E69"/>
    <w:rsid w:val="0042616E"/>
    <w:rsid w:val="00426B67"/>
    <w:rsid w:val="004311E8"/>
    <w:rsid w:val="00433428"/>
    <w:rsid w:val="004361BD"/>
    <w:rsid w:val="00440F0D"/>
    <w:rsid w:val="004447C3"/>
    <w:rsid w:val="00445EF3"/>
    <w:rsid w:val="004612EA"/>
    <w:rsid w:val="00463CA0"/>
    <w:rsid w:val="004663EB"/>
    <w:rsid w:val="004676E4"/>
    <w:rsid w:val="00473318"/>
    <w:rsid w:val="004748BB"/>
    <w:rsid w:val="00477F36"/>
    <w:rsid w:val="0048229A"/>
    <w:rsid w:val="00486659"/>
    <w:rsid w:val="004877A6"/>
    <w:rsid w:val="00487EC5"/>
    <w:rsid w:val="00492702"/>
    <w:rsid w:val="00494B7F"/>
    <w:rsid w:val="004A315D"/>
    <w:rsid w:val="004B0C74"/>
    <w:rsid w:val="004B28E0"/>
    <w:rsid w:val="004B3114"/>
    <w:rsid w:val="004B5EBF"/>
    <w:rsid w:val="004B64D5"/>
    <w:rsid w:val="004B6C2C"/>
    <w:rsid w:val="004C30BA"/>
    <w:rsid w:val="004C4FAE"/>
    <w:rsid w:val="004D0937"/>
    <w:rsid w:val="004D50DB"/>
    <w:rsid w:val="004E3C1A"/>
    <w:rsid w:val="004F2626"/>
    <w:rsid w:val="004F3BD5"/>
    <w:rsid w:val="004F4397"/>
    <w:rsid w:val="00500F5C"/>
    <w:rsid w:val="0050217A"/>
    <w:rsid w:val="00502D96"/>
    <w:rsid w:val="0050416C"/>
    <w:rsid w:val="00504430"/>
    <w:rsid w:val="00507103"/>
    <w:rsid w:val="00510E62"/>
    <w:rsid w:val="005129F0"/>
    <w:rsid w:val="005146EC"/>
    <w:rsid w:val="00520651"/>
    <w:rsid w:val="00522796"/>
    <w:rsid w:val="005249E6"/>
    <w:rsid w:val="0052762C"/>
    <w:rsid w:val="0053175C"/>
    <w:rsid w:val="00531EB9"/>
    <w:rsid w:val="00535307"/>
    <w:rsid w:val="00537087"/>
    <w:rsid w:val="005375E5"/>
    <w:rsid w:val="00540C18"/>
    <w:rsid w:val="005442F7"/>
    <w:rsid w:val="005454F1"/>
    <w:rsid w:val="00556406"/>
    <w:rsid w:val="005609B7"/>
    <w:rsid w:val="005646BE"/>
    <w:rsid w:val="00567A7E"/>
    <w:rsid w:val="00572B3D"/>
    <w:rsid w:val="00574704"/>
    <w:rsid w:val="00577EDA"/>
    <w:rsid w:val="0058046E"/>
    <w:rsid w:val="005812AD"/>
    <w:rsid w:val="00581518"/>
    <w:rsid w:val="00582D9B"/>
    <w:rsid w:val="00585529"/>
    <w:rsid w:val="005857C2"/>
    <w:rsid w:val="0058683B"/>
    <w:rsid w:val="0059189D"/>
    <w:rsid w:val="0059461D"/>
    <w:rsid w:val="005A0BB8"/>
    <w:rsid w:val="005B0491"/>
    <w:rsid w:val="005B3114"/>
    <w:rsid w:val="005B573F"/>
    <w:rsid w:val="005B6CAC"/>
    <w:rsid w:val="005B750D"/>
    <w:rsid w:val="005B7DBE"/>
    <w:rsid w:val="005B7F6E"/>
    <w:rsid w:val="005C2E14"/>
    <w:rsid w:val="005C44B2"/>
    <w:rsid w:val="005C72C1"/>
    <w:rsid w:val="005C73B4"/>
    <w:rsid w:val="005C74D0"/>
    <w:rsid w:val="005D0F29"/>
    <w:rsid w:val="005E168C"/>
    <w:rsid w:val="005E182F"/>
    <w:rsid w:val="005F1A2B"/>
    <w:rsid w:val="005F1F31"/>
    <w:rsid w:val="005F2B86"/>
    <w:rsid w:val="005F5FE7"/>
    <w:rsid w:val="005F69CE"/>
    <w:rsid w:val="0060103E"/>
    <w:rsid w:val="006015D3"/>
    <w:rsid w:val="00604504"/>
    <w:rsid w:val="00611910"/>
    <w:rsid w:val="00622A0A"/>
    <w:rsid w:val="006242C1"/>
    <w:rsid w:val="0062664E"/>
    <w:rsid w:val="00630AA4"/>
    <w:rsid w:val="00635F26"/>
    <w:rsid w:val="00641B9E"/>
    <w:rsid w:val="00642B89"/>
    <w:rsid w:val="00645157"/>
    <w:rsid w:val="00650308"/>
    <w:rsid w:val="006521F0"/>
    <w:rsid w:val="006548A5"/>
    <w:rsid w:val="00654C4B"/>
    <w:rsid w:val="00655EB7"/>
    <w:rsid w:val="00664B02"/>
    <w:rsid w:val="00670861"/>
    <w:rsid w:val="00672833"/>
    <w:rsid w:val="006765C5"/>
    <w:rsid w:val="00676C5B"/>
    <w:rsid w:val="00682573"/>
    <w:rsid w:val="006850C0"/>
    <w:rsid w:val="00685B82"/>
    <w:rsid w:val="00690A58"/>
    <w:rsid w:val="0069255E"/>
    <w:rsid w:val="00694DA0"/>
    <w:rsid w:val="00694E49"/>
    <w:rsid w:val="00695E1A"/>
    <w:rsid w:val="006A1E1D"/>
    <w:rsid w:val="006A5260"/>
    <w:rsid w:val="006A75A7"/>
    <w:rsid w:val="006A7F3C"/>
    <w:rsid w:val="006B095E"/>
    <w:rsid w:val="006B4E33"/>
    <w:rsid w:val="006B7A45"/>
    <w:rsid w:val="006C0D33"/>
    <w:rsid w:val="006D47DF"/>
    <w:rsid w:val="006D7B8F"/>
    <w:rsid w:val="006E7D54"/>
    <w:rsid w:val="006F0FCD"/>
    <w:rsid w:val="006F4462"/>
    <w:rsid w:val="006F50D9"/>
    <w:rsid w:val="006F5827"/>
    <w:rsid w:val="00700926"/>
    <w:rsid w:val="00704238"/>
    <w:rsid w:val="007050F8"/>
    <w:rsid w:val="007060D6"/>
    <w:rsid w:val="007072CD"/>
    <w:rsid w:val="0070784A"/>
    <w:rsid w:val="00707D0F"/>
    <w:rsid w:val="007106DE"/>
    <w:rsid w:val="00714DBF"/>
    <w:rsid w:val="00715DDB"/>
    <w:rsid w:val="00717910"/>
    <w:rsid w:val="007201C0"/>
    <w:rsid w:val="00726D21"/>
    <w:rsid w:val="00730C8A"/>
    <w:rsid w:val="00732236"/>
    <w:rsid w:val="00735474"/>
    <w:rsid w:val="00736A46"/>
    <w:rsid w:val="007528C5"/>
    <w:rsid w:val="00752A7B"/>
    <w:rsid w:val="0075531C"/>
    <w:rsid w:val="007660C6"/>
    <w:rsid w:val="0077258C"/>
    <w:rsid w:val="0077542E"/>
    <w:rsid w:val="00780074"/>
    <w:rsid w:val="00780407"/>
    <w:rsid w:val="00782C84"/>
    <w:rsid w:val="00782EEB"/>
    <w:rsid w:val="00783674"/>
    <w:rsid w:val="0078698E"/>
    <w:rsid w:val="00786D9F"/>
    <w:rsid w:val="007877C5"/>
    <w:rsid w:val="007931FF"/>
    <w:rsid w:val="00796975"/>
    <w:rsid w:val="00796C79"/>
    <w:rsid w:val="007A38E9"/>
    <w:rsid w:val="007A745F"/>
    <w:rsid w:val="007A7A0B"/>
    <w:rsid w:val="007A7FD5"/>
    <w:rsid w:val="007B25F9"/>
    <w:rsid w:val="007B4CC2"/>
    <w:rsid w:val="007B7221"/>
    <w:rsid w:val="007B749C"/>
    <w:rsid w:val="007C2867"/>
    <w:rsid w:val="007C57DF"/>
    <w:rsid w:val="007C680C"/>
    <w:rsid w:val="007C6966"/>
    <w:rsid w:val="007D26E0"/>
    <w:rsid w:val="007D44CE"/>
    <w:rsid w:val="007D4981"/>
    <w:rsid w:val="007D5355"/>
    <w:rsid w:val="007E0F81"/>
    <w:rsid w:val="007E4524"/>
    <w:rsid w:val="007E4DFC"/>
    <w:rsid w:val="007F03C1"/>
    <w:rsid w:val="007F066F"/>
    <w:rsid w:val="007F50A1"/>
    <w:rsid w:val="007F7342"/>
    <w:rsid w:val="0080060A"/>
    <w:rsid w:val="00802E97"/>
    <w:rsid w:val="008032FD"/>
    <w:rsid w:val="00807E38"/>
    <w:rsid w:val="00811041"/>
    <w:rsid w:val="00816435"/>
    <w:rsid w:val="00836DDB"/>
    <w:rsid w:val="0083753F"/>
    <w:rsid w:val="00840E4E"/>
    <w:rsid w:val="00856EE9"/>
    <w:rsid w:val="008573A4"/>
    <w:rsid w:val="008605D7"/>
    <w:rsid w:val="008606EC"/>
    <w:rsid w:val="00860FFA"/>
    <w:rsid w:val="0086124F"/>
    <w:rsid w:val="00865DC3"/>
    <w:rsid w:val="00866179"/>
    <w:rsid w:val="00866CB8"/>
    <w:rsid w:val="008725E4"/>
    <w:rsid w:val="00873D00"/>
    <w:rsid w:val="00873EB1"/>
    <w:rsid w:val="008756F3"/>
    <w:rsid w:val="008909D1"/>
    <w:rsid w:val="00897391"/>
    <w:rsid w:val="008A47D4"/>
    <w:rsid w:val="008A6A50"/>
    <w:rsid w:val="008B175F"/>
    <w:rsid w:val="008B297E"/>
    <w:rsid w:val="008B29FC"/>
    <w:rsid w:val="008B431B"/>
    <w:rsid w:val="008B7AD0"/>
    <w:rsid w:val="008C015D"/>
    <w:rsid w:val="008C14FF"/>
    <w:rsid w:val="008C1557"/>
    <w:rsid w:val="008C7D2E"/>
    <w:rsid w:val="008D4CD9"/>
    <w:rsid w:val="008D591D"/>
    <w:rsid w:val="008D67E8"/>
    <w:rsid w:val="008D7153"/>
    <w:rsid w:val="008D71CD"/>
    <w:rsid w:val="008D7BE7"/>
    <w:rsid w:val="008E0A8C"/>
    <w:rsid w:val="008E1624"/>
    <w:rsid w:val="008E3BEB"/>
    <w:rsid w:val="008F1262"/>
    <w:rsid w:val="008F2D29"/>
    <w:rsid w:val="008F3439"/>
    <w:rsid w:val="008F389F"/>
    <w:rsid w:val="008F552E"/>
    <w:rsid w:val="008F5EBD"/>
    <w:rsid w:val="008F7615"/>
    <w:rsid w:val="008F7989"/>
    <w:rsid w:val="00900874"/>
    <w:rsid w:val="00901E23"/>
    <w:rsid w:val="009034CD"/>
    <w:rsid w:val="00906AE6"/>
    <w:rsid w:val="009075FC"/>
    <w:rsid w:val="0092382E"/>
    <w:rsid w:val="0092412F"/>
    <w:rsid w:val="009252D3"/>
    <w:rsid w:val="009268F3"/>
    <w:rsid w:val="0092750A"/>
    <w:rsid w:val="009300B6"/>
    <w:rsid w:val="00935E05"/>
    <w:rsid w:val="009426DE"/>
    <w:rsid w:val="0094289A"/>
    <w:rsid w:val="0094297C"/>
    <w:rsid w:val="00945E30"/>
    <w:rsid w:val="00946DF1"/>
    <w:rsid w:val="00951A99"/>
    <w:rsid w:val="00962314"/>
    <w:rsid w:val="00964ADD"/>
    <w:rsid w:val="0096557E"/>
    <w:rsid w:val="009657E9"/>
    <w:rsid w:val="009667D3"/>
    <w:rsid w:val="00970829"/>
    <w:rsid w:val="00971528"/>
    <w:rsid w:val="00981497"/>
    <w:rsid w:val="0098729C"/>
    <w:rsid w:val="009919B7"/>
    <w:rsid w:val="009932B8"/>
    <w:rsid w:val="00995E08"/>
    <w:rsid w:val="00996B0E"/>
    <w:rsid w:val="009A11FB"/>
    <w:rsid w:val="009A1250"/>
    <w:rsid w:val="009A183B"/>
    <w:rsid w:val="009A2071"/>
    <w:rsid w:val="009A4A3E"/>
    <w:rsid w:val="009A6A8A"/>
    <w:rsid w:val="009A6E08"/>
    <w:rsid w:val="009B069D"/>
    <w:rsid w:val="009B2CE5"/>
    <w:rsid w:val="009B5B40"/>
    <w:rsid w:val="009B7426"/>
    <w:rsid w:val="009C13F2"/>
    <w:rsid w:val="009C6DAA"/>
    <w:rsid w:val="009D02DF"/>
    <w:rsid w:val="009D03E8"/>
    <w:rsid w:val="009D0675"/>
    <w:rsid w:val="009D2EAB"/>
    <w:rsid w:val="009D6416"/>
    <w:rsid w:val="009D7DA8"/>
    <w:rsid w:val="009E04CC"/>
    <w:rsid w:val="009E077D"/>
    <w:rsid w:val="009E1621"/>
    <w:rsid w:val="009E224E"/>
    <w:rsid w:val="009E5D8A"/>
    <w:rsid w:val="009F1CEF"/>
    <w:rsid w:val="009F7FC0"/>
    <w:rsid w:val="00A014EB"/>
    <w:rsid w:val="00A07A03"/>
    <w:rsid w:val="00A148DD"/>
    <w:rsid w:val="00A14F3F"/>
    <w:rsid w:val="00A22465"/>
    <w:rsid w:val="00A30EA7"/>
    <w:rsid w:val="00A37CEE"/>
    <w:rsid w:val="00A40343"/>
    <w:rsid w:val="00A46916"/>
    <w:rsid w:val="00A4700E"/>
    <w:rsid w:val="00A56609"/>
    <w:rsid w:val="00A611A0"/>
    <w:rsid w:val="00A677C8"/>
    <w:rsid w:val="00A6791C"/>
    <w:rsid w:val="00A7312D"/>
    <w:rsid w:val="00A7365E"/>
    <w:rsid w:val="00A747ED"/>
    <w:rsid w:val="00A74EFA"/>
    <w:rsid w:val="00A74F8D"/>
    <w:rsid w:val="00A7730C"/>
    <w:rsid w:val="00A93EBC"/>
    <w:rsid w:val="00AA2D0C"/>
    <w:rsid w:val="00AA2E4F"/>
    <w:rsid w:val="00AA4D1B"/>
    <w:rsid w:val="00AA71C4"/>
    <w:rsid w:val="00AB188B"/>
    <w:rsid w:val="00AB2A55"/>
    <w:rsid w:val="00AB33FD"/>
    <w:rsid w:val="00AB350E"/>
    <w:rsid w:val="00AC528A"/>
    <w:rsid w:val="00AD692C"/>
    <w:rsid w:val="00AD790F"/>
    <w:rsid w:val="00AE6D5A"/>
    <w:rsid w:val="00AF1342"/>
    <w:rsid w:val="00AF3905"/>
    <w:rsid w:val="00AF3A94"/>
    <w:rsid w:val="00AF52F5"/>
    <w:rsid w:val="00AF6A7A"/>
    <w:rsid w:val="00B1156D"/>
    <w:rsid w:val="00B11A30"/>
    <w:rsid w:val="00B1230C"/>
    <w:rsid w:val="00B216ED"/>
    <w:rsid w:val="00B2195C"/>
    <w:rsid w:val="00B23096"/>
    <w:rsid w:val="00B26C59"/>
    <w:rsid w:val="00B30764"/>
    <w:rsid w:val="00B30B39"/>
    <w:rsid w:val="00B30B6E"/>
    <w:rsid w:val="00B33C66"/>
    <w:rsid w:val="00B352A8"/>
    <w:rsid w:val="00B3669B"/>
    <w:rsid w:val="00B404AA"/>
    <w:rsid w:val="00B54838"/>
    <w:rsid w:val="00B549DF"/>
    <w:rsid w:val="00B6327B"/>
    <w:rsid w:val="00B638CB"/>
    <w:rsid w:val="00B666AE"/>
    <w:rsid w:val="00B704E2"/>
    <w:rsid w:val="00B70A3D"/>
    <w:rsid w:val="00B750D3"/>
    <w:rsid w:val="00B76FFD"/>
    <w:rsid w:val="00B82685"/>
    <w:rsid w:val="00B85437"/>
    <w:rsid w:val="00B85B03"/>
    <w:rsid w:val="00B86934"/>
    <w:rsid w:val="00B9223E"/>
    <w:rsid w:val="00B933A6"/>
    <w:rsid w:val="00B96130"/>
    <w:rsid w:val="00B963D5"/>
    <w:rsid w:val="00BA2417"/>
    <w:rsid w:val="00BA4020"/>
    <w:rsid w:val="00BA446B"/>
    <w:rsid w:val="00BB14A3"/>
    <w:rsid w:val="00BB1709"/>
    <w:rsid w:val="00BB1E94"/>
    <w:rsid w:val="00BB37BA"/>
    <w:rsid w:val="00BB4D69"/>
    <w:rsid w:val="00BC054F"/>
    <w:rsid w:val="00BC5E93"/>
    <w:rsid w:val="00BC7714"/>
    <w:rsid w:val="00BD2C9B"/>
    <w:rsid w:val="00BD3550"/>
    <w:rsid w:val="00BD5598"/>
    <w:rsid w:val="00BD622B"/>
    <w:rsid w:val="00BD6FEB"/>
    <w:rsid w:val="00BE0AFB"/>
    <w:rsid w:val="00BE468C"/>
    <w:rsid w:val="00BE62C8"/>
    <w:rsid w:val="00BE63E6"/>
    <w:rsid w:val="00BE6443"/>
    <w:rsid w:val="00BF177F"/>
    <w:rsid w:val="00BF6C04"/>
    <w:rsid w:val="00C01542"/>
    <w:rsid w:val="00C054C7"/>
    <w:rsid w:val="00C061F4"/>
    <w:rsid w:val="00C110E5"/>
    <w:rsid w:val="00C11C43"/>
    <w:rsid w:val="00C129BB"/>
    <w:rsid w:val="00C17A01"/>
    <w:rsid w:val="00C224D0"/>
    <w:rsid w:val="00C3694B"/>
    <w:rsid w:val="00C369EB"/>
    <w:rsid w:val="00C40527"/>
    <w:rsid w:val="00C4130C"/>
    <w:rsid w:val="00C43D48"/>
    <w:rsid w:val="00C44D18"/>
    <w:rsid w:val="00C45677"/>
    <w:rsid w:val="00C65D10"/>
    <w:rsid w:val="00C676C4"/>
    <w:rsid w:val="00C67A82"/>
    <w:rsid w:val="00C7096A"/>
    <w:rsid w:val="00C712FE"/>
    <w:rsid w:val="00C74F14"/>
    <w:rsid w:val="00C755FC"/>
    <w:rsid w:val="00C763D5"/>
    <w:rsid w:val="00C81A6A"/>
    <w:rsid w:val="00C87F20"/>
    <w:rsid w:val="00C91B0D"/>
    <w:rsid w:val="00C91D99"/>
    <w:rsid w:val="00CA0082"/>
    <w:rsid w:val="00CA26A6"/>
    <w:rsid w:val="00CA3587"/>
    <w:rsid w:val="00CA4A39"/>
    <w:rsid w:val="00CA50D0"/>
    <w:rsid w:val="00CB1A9D"/>
    <w:rsid w:val="00CB4ACF"/>
    <w:rsid w:val="00CB6405"/>
    <w:rsid w:val="00CC1E18"/>
    <w:rsid w:val="00CC1E78"/>
    <w:rsid w:val="00CC3363"/>
    <w:rsid w:val="00CC3A54"/>
    <w:rsid w:val="00CC69AC"/>
    <w:rsid w:val="00CD0FDE"/>
    <w:rsid w:val="00CD2FDF"/>
    <w:rsid w:val="00CD42F5"/>
    <w:rsid w:val="00CD67D8"/>
    <w:rsid w:val="00CE075E"/>
    <w:rsid w:val="00CE298A"/>
    <w:rsid w:val="00CE4148"/>
    <w:rsid w:val="00CE7581"/>
    <w:rsid w:val="00CF5007"/>
    <w:rsid w:val="00CF69C8"/>
    <w:rsid w:val="00D0410B"/>
    <w:rsid w:val="00D06BFA"/>
    <w:rsid w:val="00D11577"/>
    <w:rsid w:val="00D17895"/>
    <w:rsid w:val="00D2089F"/>
    <w:rsid w:val="00D211DD"/>
    <w:rsid w:val="00D21EF5"/>
    <w:rsid w:val="00D2357C"/>
    <w:rsid w:val="00D239D2"/>
    <w:rsid w:val="00D2553C"/>
    <w:rsid w:val="00D265D7"/>
    <w:rsid w:val="00D27B0F"/>
    <w:rsid w:val="00D3383C"/>
    <w:rsid w:val="00D34916"/>
    <w:rsid w:val="00D378D9"/>
    <w:rsid w:val="00D420AD"/>
    <w:rsid w:val="00D425AC"/>
    <w:rsid w:val="00D4541F"/>
    <w:rsid w:val="00D475A2"/>
    <w:rsid w:val="00D570A0"/>
    <w:rsid w:val="00D676CD"/>
    <w:rsid w:val="00D71214"/>
    <w:rsid w:val="00D718DD"/>
    <w:rsid w:val="00D7374D"/>
    <w:rsid w:val="00D7468F"/>
    <w:rsid w:val="00D74B9F"/>
    <w:rsid w:val="00D75066"/>
    <w:rsid w:val="00D833E0"/>
    <w:rsid w:val="00D851CB"/>
    <w:rsid w:val="00D86D73"/>
    <w:rsid w:val="00D87AFC"/>
    <w:rsid w:val="00D93A4A"/>
    <w:rsid w:val="00D967C0"/>
    <w:rsid w:val="00D96B78"/>
    <w:rsid w:val="00D97E23"/>
    <w:rsid w:val="00DA137E"/>
    <w:rsid w:val="00DA15FC"/>
    <w:rsid w:val="00DA5B5F"/>
    <w:rsid w:val="00DB0272"/>
    <w:rsid w:val="00DB1A1A"/>
    <w:rsid w:val="00DB4D11"/>
    <w:rsid w:val="00DC11D2"/>
    <w:rsid w:val="00DC5A58"/>
    <w:rsid w:val="00DD1D2B"/>
    <w:rsid w:val="00DD307B"/>
    <w:rsid w:val="00DD3D7E"/>
    <w:rsid w:val="00DD521A"/>
    <w:rsid w:val="00DD63B3"/>
    <w:rsid w:val="00DE172A"/>
    <w:rsid w:val="00DE1A33"/>
    <w:rsid w:val="00DE64F8"/>
    <w:rsid w:val="00DE69B7"/>
    <w:rsid w:val="00DE7D23"/>
    <w:rsid w:val="00DF0113"/>
    <w:rsid w:val="00DF19A5"/>
    <w:rsid w:val="00DF3259"/>
    <w:rsid w:val="00DF463E"/>
    <w:rsid w:val="00DF74D4"/>
    <w:rsid w:val="00E0493E"/>
    <w:rsid w:val="00E10139"/>
    <w:rsid w:val="00E10CD4"/>
    <w:rsid w:val="00E13A2B"/>
    <w:rsid w:val="00E13E92"/>
    <w:rsid w:val="00E17ABC"/>
    <w:rsid w:val="00E25589"/>
    <w:rsid w:val="00E258FF"/>
    <w:rsid w:val="00E26F6C"/>
    <w:rsid w:val="00E303F7"/>
    <w:rsid w:val="00E310DF"/>
    <w:rsid w:val="00E3238B"/>
    <w:rsid w:val="00E378E0"/>
    <w:rsid w:val="00E41CF6"/>
    <w:rsid w:val="00E47317"/>
    <w:rsid w:val="00E50282"/>
    <w:rsid w:val="00E50963"/>
    <w:rsid w:val="00E50A60"/>
    <w:rsid w:val="00E51277"/>
    <w:rsid w:val="00E53CBB"/>
    <w:rsid w:val="00E56178"/>
    <w:rsid w:val="00E57A57"/>
    <w:rsid w:val="00E57BAA"/>
    <w:rsid w:val="00E622CE"/>
    <w:rsid w:val="00E63A34"/>
    <w:rsid w:val="00E6640A"/>
    <w:rsid w:val="00E6652B"/>
    <w:rsid w:val="00E935BF"/>
    <w:rsid w:val="00EA0916"/>
    <w:rsid w:val="00EA24EF"/>
    <w:rsid w:val="00EA3F3B"/>
    <w:rsid w:val="00EA5441"/>
    <w:rsid w:val="00EA6CD0"/>
    <w:rsid w:val="00EB1C6D"/>
    <w:rsid w:val="00EB603C"/>
    <w:rsid w:val="00EC0CE9"/>
    <w:rsid w:val="00EC76A4"/>
    <w:rsid w:val="00ED026B"/>
    <w:rsid w:val="00ED68BF"/>
    <w:rsid w:val="00EE13B8"/>
    <w:rsid w:val="00EE398B"/>
    <w:rsid w:val="00EE7907"/>
    <w:rsid w:val="00EF0703"/>
    <w:rsid w:val="00EF24E3"/>
    <w:rsid w:val="00EF63F4"/>
    <w:rsid w:val="00F00DB7"/>
    <w:rsid w:val="00F039B7"/>
    <w:rsid w:val="00F05E5E"/>
    <w:rsid w:val="00F06810"/>
    <w:rsid w:val="00F068CE"/>
    <w:rsid w:val="00F074C8"/>
    <w:rsid w:val="00F10CA4"/>
    <w:rsid w:val="00F11E75"/>
    <w:rsid w:val="00F166A9"/>
    <w:rsid w:val="00F2062C"/>
    <w:rsid w:val="00F25A2B"/>
    <w:rsid w:val="00F26058"/>
    <w:rsid w:val="00F261D9"/>
    <w:rsid w:val="00F315DC"/>
    <w:rsid w:val="00F349A2"/>
    <w:rsid w:val="00F36992"/>
    <w:rsid w:val="00F378D5"/>
    <w:rsid w:val="00F37941"/>
    <w:rsid w:val="00F4348C"/>
    <w:rsid w:val="00F43DE1"/>
    <w:rsid w:val="00F47318"/>
    <w:rsid w:val="00F50162"/>
    <w:rsid w:val="00F506A5"/>
    <w:rsid w:val="00F50DFD"/>
    <w:rsid w:val="00F51F16"/>
    <w:rsid w:val="00F53883"/>
    <w:rsid w:val="00F56B82"/>
    <w:rsid w:val="00F57088"/>
    <w:rsid w:val="00F6484C"/>
    <w:rsid w:val="00F64C64"/>
    <w:rsid w:val="00F70143"/>
    <w:rsid w:val="00F72F6C"/>
    <w:rsid w:val="00F73487"/>
    <w:rsid w:val="00F80E6A"/>
    <w:rsid w:val="00F97F84"/>
    <w:rsid w:val="00FA049A"/>
    <w:rsid w:val="00FA0A10"/>
    <w:rsid w:val="00FA4082"/>
    <w:rsid w:val="00FA4421"/>
    <w:rsid w:val="00FA4665"/>
    <w:rsid w:val="00FA6CE0"/>
    <w:rsid w:val="00FB007C"/>
    <w:rsid w:val="00FB0735"/>
    <w:rsid w:val="00FB3B7C"/>
    <w:rsid w:val="00FB4E24"/>
    <w:rsid w:val="00FB4FB4"/>
    <w:rsid w:val="00FB5107"/>
    <w:rsid w:val="00FB7939"/>
    <w:rsid w:val="00FB7C96"/>
    <w:rsid w:val="00FC6CD2"/>
    <w:rsid w:val="00FD1422"/>
    <w:rsid w:val="00FD2BD8"/>
    <w:rsid w:val="00FD69BA"/>
    <w:rsid w:val="00FD7260"/>
    <w:rsid w:val="00FD77C0"/>
    <w:rsid w:val="00FD7942"/>
    <w:rsid w:val="00FE16F0"/>
    <w:rsid w:val="00FE5C4C"/>
    <w:rsid w:val="00FE6BE7"/>
    <w:rsid w:val="00FE7440"/>
    <w:rsid w:val="00FE7881"/>
    <w:rsid w:val="00FF2082"/>
    <w:rsid w:val="00FF2E26"/>
    <w:rsid w:val="00FF3021"/>
    <w:rsid w:val="00FF64F3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53991"/>
  <w15:docId w15:val="{16F0AF37-C7E8-402D-90E7-46811AA55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3B3"/>
    <w:pPr>
      <w:spacing w:line="288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CF5007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5007"/>
    <w:pPr>
      <w:keepNext/>
      <w:keepLines/>
      <w:numPr>
        <w:ilvl w:val="1"/>
        <w:numId w:val="3"/>
      </w:numPr>
      <w:spacing w:before="160" w:line="276" w:lineRule="auto"/>
      <w:ind w:left="578" w:hanging="578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A3D77"/>
    <w:pPr>
      <w:keepNext/>
      <w:keepLines/>
      <w:numPr>
        <w:ilvl w:val="2"/>
        <w:numId w:val="3"/>
      </w:numPr>
      <w:spacing w:before="40" w:after="120" w:line="259" w:lineRule="auto"/>
      <w:jc w:val="left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93EBC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3EBC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93EBC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A93EBC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A93EBC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93EBC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F5007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F5007"/>
    <w:rPr>
      <w:rFonts w:ascii="Cambria" w:eastAsiaTheme="majorEastAsia" w:hAnsi="Cambria" w:cstheme="majorBidi"/>
      <w:b/>
      <w:bCs/>
      <w:color w:val="000000" w:themeColor="text1"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A3D77"/>
    <w:rPr>
      <w:rFonts w:ascii="Cambria" w:eastAsiaTheme="majorEastAsia" w:hAnsi="Cambria" w:cstheme="majorBidi"/>
      <w:b/>
      <w:color w:val="000000" w:themeColor="text1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93EB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A93EB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A93EB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A93EB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A93E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A93E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nhideWhenUsed/>
    <w:rsid w:val="0064515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451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157"/>
    <w:rPr>
      <w:sz w:val="20"/>
      <w:szCs w:val="20"/>
    </w:rPr>
  </w:style>
  <w:style w:type="paragraph" w:styleId="Textbubliny">
    <w:name w:val="Balloon Text"/>
    <w:basedOn w:val="Normln"/>
    <w:link w:val="TextbublinyChar"/>
    <w:unhideWhenUsed/>
    <w:rsid w:val="00645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64515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45157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45157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45157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C45677"/>
    <w:pPr>
      <w:spacing w:after="100"/>
    </w:pPr>
  </w:style>
  <w:style w:type="paragraph" w:styleId="Zhlav">
    <w:name w:val="header"/>
    <w:basedOn w:val="Normln"/>
    <w:link w:val="ZhlavChar"/>
    <w:uiPriority w:val="99"/>
    <w:unhideWhenUsed/>
    <w:rsid w:val="00C4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677"/>
    <w:rPr>
      <w:rFonts w:ascii="Cambria" w:hAnsi="Cambria"/>
    </w:rPr>
  </w:style>
  <w:style w:type="paragraph" w:styleId="Zpat">
    <w:name w:val="footer"/>
    <w:basedOn w:val="Normln"/>
    <w:link w:val="ZpatChar"/>
    <w:uiPriority w:val="99"/>
    <w:unhideWhenUsed/>
    <w:rsid w:val="00C45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677"/>
    <w:rPr>
      <w:rFonts w:ascii="Cambria" w:hAnsi="Cambria"/>
    </w:rPr>
  </w:style>
  <w:style w:type="paragraph" w:styleId="Odstavecseseznamem">
    <w:name w:val="List Paragraph"/>
    <w:basedOn w:val="Normln"/>
    <w:uiPriority w:val="34"/>
    <w:qFormat/>
    <w:rsid w:val="00A93EBC"/>
    <w:pPr>
      <w:ind w:left="720"/>
      <w:contextualSpacing/>
    </w:pPr>
  </w:style>
  <w:style w:type="paragraph" w:styleId="Bezmezer">
    <w:name w:val="No Spacing"/>
    <w:uiPriority w:val="1"/>
    <w:qFormat/>
    <w:rsid w:val="00A93EBC"/>
    <w:pPr>
      <w:spacing w:after="0" w:line="240" w:lineRule="auto"/>
      <w:jc w:val="both"/>
    </w:pPr>
    <w:rPr>
      <w:rFonts w:ascii="Cambria" w:hAnsi="Cambria"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F648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6484C"/>
    <w:rPr>
      <w:rFonts w:ascii="Cambria" w:hAnsi="Cambria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91B0D"/>
    <w:pPr>
      <w:spacing w:after="0" w:line="240" w:lineRule="auto"/>
    </w:pPr>
    <w:rPr>
      <w:rFonts w:ascii="Cambria" w:hAnsi="Cambria"/>
    </w:rPr>
  </w:style>
  <w:style w:type="paragraph" w:styleId="Obsah3">
    <w:name w:val="toc 3"/>
    <w:basedOn w:val="Normln"/>
    <w:next w:val="Normln"/>
    <w:autoRedefine/>
    <w:uiPriority w:val="39"/>
    <w:unhideWhenUsed/>
    <w:rsid w:val="00782C84"/>
    <w:pPr>
      <w:spacing w:after="100" w:line="259" w:lineRule="auto"/>
      <w:ind w:left="440"/>
      <w:jc w:val="left"/>
    </w:pPr>
    <w:rPr>
      <w:rFonts w:asciiTheme="minorHAnsi" w:hAnsiTheme="minorHAnsi"/>
    </w:rPr>
  </w:style>
  <w:style w:type="character" w:customStyle="1" w:styleId="highlight">
    <w:name w:val="highlight"/>
    <w:basedOn w:val="Standardnpsmoodstavce"/>
    <w:rsid w:val="00782C84"/>
  </w:style>
  <w:style w:type="table" w:styleId="Mkatabulky">
    <w:name w:val="Table Grid"/>
    <w:basedOn w:val="Normlntabulka"/>
    <w:uiPriority w:val="59"/>
    <w:rsid w:val="00782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82C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82C84"/>
    <w:rPr>
      <w:b/>
      <w:bCs/>
    </w:rPr>
  </w:style>
  <w:style w:type="character" w:customStyle="1" w:styleId="acbottom">
    <w:name w:val="ac_bottom"/>
    <w:basedOn w:val="Standardnpsmoodstavce"/>
    <w:rsid w:val="00782C84"/>
  </w:style>
  <w:style w:type="character" w:styleId="Sledovanodkaz">
    <w:name w:val="FollowedHyperlink"/>
    <w:basedOn w:val="Standardnpsmoodstavce"/>
    <w:uiPriority w:val="99"/>
    <w:semiHidden/>
    <w:unhideWhenUsed/>
    <w:rsid w:val="00782C84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35C4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rsid w:val="00AF1342"/>
    <w:pPr>
      <w:spacing w:before="120" w:after="240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AF1342"/>
    <w:rPr>
      <w:rFonts w:ascii="Times New Roman" w:eastAsia="Times New Roman" w:hAnsi="Times New Roman" w:cs="Times New Roman"/>
      <w:b/>
      <w:bCs/>
      <w:caps/>
      <w:kern w:val="28"/>
      <w:sz w:val="32"/>
      <w:szCs w:val="32"/>
      <w:lang w:eastAsia="cs-CZ"/>
    </w:rPr>
  </w:style>
  <w:style w:type="paragraph" w:customStyle="1" w:styleId="Odrky1">
    <w:name w:val="Odrážky 1"/>
    <w:basedOn w:val="Normln"/>
    <w:rsid w:val="00AF1342"/>
    <w:pPr>
      <w:numPr>
        <w:numId w:val="18"/>
      </w:num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nad">
    <w:name w:val="Tabnad"/>
    <w:basedOn w:val="Normln"/>
    <w:rsid w:val="00AF1342"/>
    <w:pPr>
      <w:spacing w:after="0" w:line="240" w:lineRule="auto"/>
      <w:jc w:val="left"/>
    </w:pPr>
    <w:rPr>
      <w:rFonts w:ascii="Times New Roman" w:eastAsia="Times New Roman" w:hAnsi="Times New Roman" w:cs="Times New Roman"/>
      <w:b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AF13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AF13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tabulka">
    <w:name w:val="Text tabulka"/>
    <w:basedOn w:val="Normln"/>
    <w:qFormat/>
    <w:rsid w:val="00AF1342"/>
    <w:pPr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Znakapoznpodarou">
    <w:name w:val="footnote reference"/>
    <w:rsid w:val="00AF1342"/>
    <w:rPr>
      <w:vertAlign w:val="superscript"/>
    </w:rPr>
  </w:style>
  <w:style w:type="paragraph" w:styleId="Zkladntext">
    <w:name w:val="Body Text"/>
    <w:basedOn w:val="Normln"/>
    <w:link w:val="ZkladntextChar"/>
    <w:semiHidden/>
    <w:rsid w:val="00AF1342"/>
    <w:pPr>
      <w:spacing w:after="12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F13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AF1342"/>
    <w:pPr>
      <w:spacing w:after="0" w:line="240" w:lineRule="auto"/>
      <w:ind w:left="600"/>
    </w:pPr>
    <w:rPr>
      <w:rFonts w:ascii="Arial" w:eastAsia="Calibri" w:hAnsi="Arial" w:cs="Times New Roman"/>
      <w:sz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AF1342"/>
    <w:pPr>
      <w:spacing w:after="0" w:line="240" w:lineRule="auto"/>
      <w:ind w:left="2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AF1342"/>
    <w:pPr>
      <w:spacing w:after="0" w:line="240" w:lineRule="auto"/>
      <w:ind w:left="4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AF1342"/>
    <w:pPr>
      <w:spacing w:after="0" w:line="240" w:lineRule="auto"/>
      <w:ind w:left="6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rsid w:val="00AF1342"/>
    <w:pPr>
      <w:spacing w:after="0" w:line="240" w:lineRule="auto"/>
      <w:ind w:left="8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rsid w:val="00AF1342"/>
    <w:pPr>
      <w:spacing w:after="0" w:line="240" w:lineRule="auto"/>
      <w:ind w:left="10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rsid w:val="00AF1342"/>
    <w:pPr>
      <w:spacing w:after="0" w:line="240" w:lineRule="auto"/>
      <w:ind w:left="12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rsid w:val="00AF1342"/>
    <w:pPr>
      <w:spacing w:after="0" w:line="240" w:lineRule="auto"/>
      <w:ind w:left="14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rsid w:val="00AF1342"/>
    <w:pPr>
      <w:spacing w:after="0" w:line="240" w:lineRule="auto"/>
      <w:ind w:left="16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rsid w:val="00AF1342"/>
    <w:pPr>
      <w:spacing w:after="0" w:line="240" w:lineRule="auto"/>
      <w:ind w:left="1800" w:hanging="200"/>
      <w:jc w:val="left"/>
    </w:pPr>
    <w:rPr>
      <w:rFonts w:ascii="Calibri" w:eastAsia="Calibri" w:hAnsi="Calibri" w:cs="Times New Roman"/>
      <w:sz w:val="18"/>
      <w:szCs w:val="18"/>
    </w:rPr>
  </w:style>
  <w:style w:type="paragraph" w:styleId="Hlavikarejstku">
    <w:name w:val="index heading"/>
    <w:basedOn w:val="Normln"/>
    <w:next w:val="Rejstk1"/>
    <w:uiPriority w:val="99"/>
    <w:unhideWhenUsed/>
    <w:rsid w:val="00AF1342"/>
    <w:pPr>
      <w:pBdr>
        <w:top w:val="single" w:sz="12" w:space="0" w:color="auto"/>
      </w:pBdr>
      <w:spacing w:before="360" w:after="240" w:line="240" w:lineRule="auto"/>
      <w:jc w:val="left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character" w:styleId="slostrnky">
    <w:name w:val="page number"/>
    <w:basedOn w:val="Standardnpsmoodstavce"/>
    <w:rsid w:val="00AF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1.xml"/><Relationship Id="rId18" Type="http://schemas.openxmlformats.org/officeDocument/2006/relationships/image" Target="media/image3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microsoft.com/office/2007/relationships/diagramDrawing" Target="diagrams/drawing1.xml"/><Relationship Id="rId10" Type="http://schemas.openxmlformats.org/officeDocument/2006/relationships/footer" Target="footer1.xml"/><Relationship Id="rId19" Type="http://schemas.openxmlformats.org/officeDocument/2006/relationships/diagramData" Target="diagrams/data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2.xml"/><Relationship Id="rId22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lofy\Desktop\reg_rozvoj\Nov&#225;%20ves\Nov&#225;%20v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lofy\Desktop\reg_rozvoj\Nov&#225;%20ves\Nov&#225;%20v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Se&#353;it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lofy\Desktop\reg_rozvoj\Nov&#225;%20ves\Nov&#225;%20ve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lofy\Desktop\reg_rozvoj\Nov&#225;%20ves\Nov&#225;%20v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'Nová ves'!$E$5</c:f>
              <c:strCache>
                <c:ptCount val="1"/>
                <c:pt idx="0">
                  <c:v>Nová Ves (meziroční vývoj)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Hvožďany!$F$9:$F$18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'Nová ves'!$E$6:$E$15</c:f>
              <c:numCache>
                <c:formatCode>General</c:formatCode>
                <c:ptCount val="10"/>
                <c:pt idx="0">
                  <c:v>100</c:v>
                </c:pt>
                <c:pt idx="1">
                  <c:v>96.454767726161379</c:v>
                </c:pt>
                <c:pt idx="2">
                  <c:v>104.18250950570342</c:v>
                </c:pt>
                <c:pt idx="3">
                  <c:v>98.905109489051085</c:v>
                </c:pt>
                <c:pt idx="4">
                  <c:v>105.1660516605166</c:v>
                </c:pt>
                <c:pt idx="5">
                  <c:v>100.46783625730995</c:v>
                </c:pt>
                <c:pt idx="6">
                  <c:v>100.81490104772992</c:v>
                </c:pt>
                <c:pt idx="7">
                  <c:v>98.383371824480363</c:v>
                </c:pt>
                <c:pt idx="8">
                  <c:v>101.05633802816902</c:v>
                </c:pt>
                <c:pt idx="9">
                  <c:v>101.39372822299653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3A8-458B-B29D-4525B191A276}"/>
            </c:ext>
          </c:extLst>
        </c:ser>
        <c:ser>
          <c:idx val="1"/>
          <c:order val="1"/>
          <c:tx>
            <c:strRef>
              <c:f>Mníšek!$AA$4</c:f>
              <c:strCache>
                <c:ptCount val="1"/>
                <c:pt idx="0">
                  <c:v>SO ORP Liberec (meziroční vývoj)</c:v>
                </c:pt>
              </c:strCache>
            </c:strRef>
          </c:tx>
          <c:spPr>
            <a:ln w="28575" cap="rnd">
              <a:solidFill>
                <a:srgbClr val="EE776E"/>
              </a:solidFill>
              <a:round/>
            </a:ln>
            <a:effectLst/>
          </c:spPr>
          <c:marker>
            <c:symbol val="none"/>
          </c:marker>
          <c:cat>
            <c:numRef>
              <c:f>Hvožďany!$F$9:$F$18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Mníšek!$AA$5:$AA$14</c:f>
              <c:numCache>
                <c:formatCode>#\ ##0.00000</c:formatCode>
                <c:ptCount val="10"/>
                <c:pt idx="0" formatCode="#,##0">
                  <c:v>100</c:v>
                </c:pt>
                <c:pt idx="1">
                  <c:v>100.230014384801</c:v>
                </c:pt>
                <c:pt idx="2">
                  <c:v>100.27353657930074</c:v>
                </c:pt>
                <c:pt idx="3">
                  <c:v>100.29829807133646</c:v>
                </c:pt>
                <c:pt idx="4">
                  <c:v>100.30447529228921</c:v>
                </c:pt>
                <c:pt idx="5">
                  <c:v>100.66414998661838</c:v>
                </c:pt>
                <c:pt idx="6">
                  <c:v>100.50094802314436</c:v>
                </c:pt>
                <c:pt idx="7">
                  <c:v>100.30074141111768</c:v>
                </c:pt>
                <c:pt idx="8">
                  <c:v>100.55595271972626</c:v>
                </c:pt>
                <c:pt idx="9">
                  <c:v>100.55080826626541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3A8-458B-B29D-4525B191A276}"/>
            </c:ext>
          </c:extLst>
        </c:ser>
        <c:ser>
          <c:idx val="2"/>
          <c:order val="2"/>
          <c:tx>
            <c:strRef>
              <c:f>'Nová ves'!$G$5</c:f>
              <c:strCache>
                <c:ptCount val="1"/>
                <c:pt idx="0">
                  <c:v>Nová Ves (srovnání k roku 2010)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Hvožďany!$F$9:$F$18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'Nová ves'!$G$6:$G$15</c:f>
              <c:numCache>
                <c:formatCode>General</c:formatCode>
                <c:ptCount val="10"/>
                <c:pt idx="0">
                  <c:v>100</c:v>
                </c:pt>
                <c:pt idx="1">
                  <c:v>96.454767726161379</c:v>
                </c:pt>
                <c:pt idx="2">
                  <c:v>100.48899755501222</c:v>
                </c:pt>
                <c:pt idx="3">
                  <c:v>99.388753056234719</c:v>
                </c:pt>
                <c:pt idx="4">
                  <c:v>104.52322738386309</c:v>
                </c:pt>
                <c:pt idx="5">
                  <c:v>105.01222493887529</c:v>
                </c:pt>
                <c:pt idx="6">
                  <c:v>105.86797066014671</c:v>
                </c:pt>
                <c:pt idx="7">
                  <c:v>104.15647921760392</c:v>
                </c:pt>
                <c:pt idx="8">
                  <c:v>105.25672371638142</c:v>
                </c:pt>
                <c:pt idx="9">
                  <c:v>106.72371638141809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3A8-458B-B29D-4525B191A2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8222128"/>
        <c:axId val="125531120"/>
      </c:lineChart>
      <c:catAx>
        <c:axId val="308222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5531120"/>
        <c:crosses val="autoZero"/>
        <c:auto val="1"/>
        <c:lblAlgn val="ctr"/>
        <c:lblOffset val="100"/>
        <c:noMultiLvlLbl val="0"/>
      </c:catAx>
      <c:valAx>
        <c:axId val="125531120"/>
        <c:scaling>
          <c:orientation val="minMax"/>
          <c:max val="107"/>
          <c:min val="9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0822212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55624911160676E-2"/>
          <c:y val="8.7812518515255053E-2"/>
          <c:w val="0.89956594709070259"/>
          <c:h val="0.76807925707609259"/>
        </c:manualLayout>
      </c:layout>
      <c:lineChart>
        <c:grouping val="standard"/>
        <c:varyColors val="0"/>
        <c:ser>
          <c:idx val="0"/>
          <c:order val="0"/>
          <c:tx>
            <c:strRef>
              <c:f>obyvatelstvo!$I$12</c:f>
              <c:strCache>
                <c:ptCount val="1"/>
                <c:pt idx="0">
                  <c:v>Přírůstek celkový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'český dub'!$B$33:$B$42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'Nová ves'!$H$22:$H$31</c:f>
              <c:numCache>
                <c:formatCode>General</c:formatCode>
                <c:ptCount val="10"/>
                <c:pt idx="0">
                  <c:v>10</c:v>
                </c:pt>
                <c:pt idx="1">
                  <c:v>15</c:v>
                </c:pt>
                <c:pt idx="2">
                  <c:v>33</c:v>
                </c:pt>
                <c:pt idx="3">
                  <c:v>-9</c:v>
                </c:pt>
                <c:pt idx="4">
                  <c:v>42</c:v>
                </c:pt>
                <c:pt idx="5">
                  <c:v>4</c:v>
                </c:pt>
                <c:pt idx="6">
                  <c:v>7</c:v>
                </c:pt>
                <c:pt idx="7">
                  <c:v>-14</c:v>
                </c:pt>
                <c:pt idx="8">
                  <c:v>9</c:v>
                </c:pt>
                <c:pt idx="9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F71-4FFC-9420-C039055BD6F0}"/>
            </c:ext>
          </c:extLst>
        </c:ser>
        <c:ser>
          <c:idx val="1"/>
          <c:order val="1"/>
          <c:tx>
            <c:strRef>
              <c:f>obyvatelstvo!$H$12</c:f>
              <c:strCache>
                <c:ptCount val="1"/>
                <c:pt idx="0">
                  <c:v>Přírůstek migrační</c:v>
                </c:pt>
              </c:strCache>
            </c:strRef>
          </c:tx>
          <c:spPr>
            <a:ln w="28575" cap="rnd">
              <a:solidFill>
                <a:srgbClr val="EE776E"/>
              </a:solidFill>
              <a:round/>
            </a:ln>
            <a:effectLst/>
          </c:spPr>
          <c:marker>
            <c:symbol val="none"/>
          </c:marker>
          <c:cat>
            <c:numRef>
              <c:f>'český dub'!$B$33:$B$42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'Nová ves'!$G$22:$G$31</c:f>
              <c:numCache>
                <c:formatCode>General</c:formatCode>
                <c:ptCount val="10"/>
                <c:pt idx="0">
                  <c:v>7</c:v>
                </c:pt>
                <c:pt idx="1">
                  <c:v>13</c:v>
                </c:pt>
                <c:pt idx="2">
                  <c:v>28</c:v>
                </c:pt>
                <c:pt idx="3">
                  <c:v>-10</c:v>
                </c:pt>
                <c:pt idx="4">
                  <c:v>29</c:v>
                </c:pt>
                <c:pt idx="5">
                  <c:v>7</c:v>
                </c:pt>
                <c:pt idx="6">
                  <c:v>12</c:v>
                </c:pt>
                <c:pt idx="7">
                  <c:v>-13</c:v>
                </c:pt>
                <c:pt idx="8">
                  <c:v>7</c:v>
                </c:pt>
                <c:pt idx="9">
                  <c:v>11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F71-4FFC-9420-C039055BD6F0}"/>
            </c:ext>
          </c:extLst>
        </c:ser>
        <c:ser>
          <c:idx val="2"/>
          <c:order val="2"/>
          <c:tx>
            <c:strRef>
              <c:f>'český dub'!$G$31:$G$32</c:f>
              <c:strCache>
                <c:ptCount val="2"/>
                <c:pt idx="0">
                  <c:v>Přírůstek přirozený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'český dub'!$B$33:$B$42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'Nová ves'!$F$22:$F$31</c:f>
              <c:numCache>
                <c:formatCode>General</c:formatCode>
                <c:ptCount val="10"/>
                <c:pt idx="0">
                  <c:v>3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13</c:v>
                </c:pt>
                <c:pt idx="5">
                  <c:v>-3</c:v>
                </c:pt>
                <c:pt idx="6">
                  <c:v>-5</c:v>
                </c:pt>
                <c:pt idx="7">
                  <c:v>-1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F71-4FFC-9420-C039055BD6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5532296"/>
        <c:axId val="125532688"/>
      </c:lineChart>
      <c:catAx>
        <c:axId val="12553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5532688"/>
        <c:crosses val="autoZero"/>
        <c:auto val="1"/>
        <c:lblAlgn val="ctr"/>
        <c:lblOffset val="100"/>
        <c:noMultiLvlLbl val="0"/>
      </c:catAx>
      <c:valAx>
        <c:axId val="125532688"/>
        <c:scaling>
          <c:orientation val="minMax"/>
          <c:max val="50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aseline="0">
                    <a:solidFill>
                      <a:schemeClr val="tx1"/>
                    </a:solidFill>
                  </a:rPr>
                  <a:t>absolutní hodnoty obyvatel</a:t>
                </a:r>
              </a:p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 baseline="0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7.3914317652571141E-4"/>
              <c:y val="0.2360956443574848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553229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areaChart>
        <c:grouping val="percentStacked"/>
        <c:varyColors val="0"/>
        <c:ser>
          <c:idx val="0"/>
          <c:order val="0"/>
          <c:tx>
            <c:strRef>
              <c:f>'[Nová ves.xlsx]obyvatelstvo'!$P$50</c:f>
              <c:strCache>
                <c:ptCount val="1"/>
                <c:pt idx="0">
                  <c:v>0 - 14 let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cat>
            <c:numRef>
              <c:f>'[1]český dub'!$C$54:$E$54</c:f>
              <c:numCache>
                <c:formatCode>General</c:formatCode>
                <c:ptCount val="3"/>
                <c:pt idx="0">
                  <c:v>2001</c:v>
                </c:pt>
                <c:pt idx="1">
                  <c:v>2011</c:v>
                </c:pt>
                <c:pt idx="2">
                  <c:v>2019</c:v>
                </c:pt>
              </c:numCache>
            </c:numRef>
          </c:cat>
          <c:val>
            <c:numRef>
              <c:f>[1]Mníšek!$C$52:$E$52</c:f>
              <c:numCache>
                <c:formatCode>General</c:formatCode>
                <c:ptCount val="3"/>
                <c:pt idx="0">
                  <c:v>16.90909090909091</c:v>
                </c:pt>
                <c:pt idx="1">
                  <c:v>18.259629101283881</c:v>
                </c:pt>
                <c:pt idx="2">
                  <c:v>19.631901840490798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5A-4346-BCFB-97CB6B95E3C1}"/>
            </c:ext>
          </c:extLst>
        </c:ser>
        <c:ser>
          <c:idx val="1"/>
          <c:order val="1"/>
          <c:tx>
            <c:strRef>
              <c:f>'[Nová ves.xlsx]obyvatelstvo'!$P$51</c:f>
              <c:strCache>
                <c:ptCount val="1"/>
                <c:pt idx="0">
                  <c:v>15 - 64 let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cat>
            <c:numRef>
              <c:f>'[1]český dub'!$C$54:$E$54</c:f>
              <c:numCache>
                <c:formatCode>General</c:formatCode>
                <c:ptCount val="3"/>
                <c:pt idx="0">
                  <c:v>2001</c:v>
                </c:pt>
                <c:pt idx="1">
                  <c:v>2011</c:v>
                </c:pt>
                <c:pt idx="2">
                  <c:v>2019</c:v>
                </c:pt>
              </c:numCache>
            </c:numRef>
          </c:cat>
          <c:val>
            <c:numRef>
              <c:f>[1]Mníšek!$C$53:$E$53</c:f>
              <c:numCache>
                <c:formatCode>General</c:formatCode>
                <c:ptCount val="3"/>
                <c:pt idx="0">
                  <c:v>72</c:v>
                </c:pt>
                <c:pt idx="1">
                  <c:v>70.756062767475044</c:v>
                </c:pt>
                <c:pt idx="2">
                  <c:v>66.073619631901835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5A-4346-BCFB-97CB6B95E3C1}"/>
            </c:ext>
          </c:extLst>
        </c:ser>
        <c:ser>
          <c:idx val="2"/>
          <c:order val="2"/>
          <c:tx>
            <c:strRef>
              <c:f>'[Nová ves.xlsx]obyvatelstvo'!$P$52</c:f>
              <c:strCache>
                <c:ptCount val="1"/>
                <c:pt idx="0">
                  <c:v>65 a více let</c:v>
                </c:pt>
              </c:strCache>
            </c:strRef>
          </c:tx>
          <c:spPr>
            <a:solidFill>
              <a:schemeClr val="accent3"/>
            </a:solidFill>
            <a:ln w="25400">
              <a:noFill/>
            </a:ln>
            <a:effectLst/>
          </c:spPr>
          <c:cat>
            <c:numRef>
              <c:f>'[1]český dub'!$C$54:$E$54</c:f>
              <c:numCache>
                <c:formatCode>General</c:formatCode>
                <c:ptCount val="3"/>
                <c:pt idx="0">
                  <c:v>2001</c:v>
                </c:pt>
                <c:pt idx="1">
                  <c:v>2011</c:v>
                </c:pt>
                <c:pt idx="2">
                  <c:v>2019</c:v>
                </c:pt>
              </c:numCache>
            </c:numRef>
          </c:cat>
          <c:val>
            <c:numRef>
              <c:f>List1!$P$22:$P$24</c:f>
              <c:numCache>
                <c:formatCode>General</c:formatCode>
                <c:ptCount val="3"/>
                <c:pt idx="0">
                  <c:v>10</c:v>
                </c:pt>
                <c:pt idx="1">
                  <c:v>13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5A-4346-BCFB-97CB6B95E3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727328"/>
        <c:axId val="126927744"/>
      </c:areaChart>
      <c:catAx>
        <c:axId val="312727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26927744"/>
        <c:crosses val="autoZero"/>
        <c:auto val="1"/>
        <c:lblAlgn val="ctr"/>
        <c:lblOffset val="100"/>
        <c:noMultiLvlLbl val="0"/>
      </c:catAx>
      <c:valAx>
        <c:axId val="126927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27273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Mníšek!$J$2</c:f>
              <c:strCache>
                <c:ptCount val="1"/>
                <c:pt idx="0">
                  <c:v>podíl žen</c:v>
                </c:pt>
              </c:strCache>
            </c:strRef>
          </c:tx>
          <c:spPr>
            <a:solidFill>
              <a:srgbClr val="2763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obyvatelstvo!$B$66:$B$83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'Nová ves'!$B$44:$R$44</c:f>
              <c:numCache>
                <c:formatCode>#\ ##0_ ;\-#\ ##0\ </c:formatCode>
                <c:ptCount val="17"/>
                <c:pt idx="0">
                  <c:v>17</c:v>
                </c:pt>
                <c:pt idx="1">
                  <c:v>25</c:v>
                </c:pt>
                <c:pt idx="2">
                  <c:v>22</c:v>
                </c:pt>
                <c:pt idx="3">
                  <c:v>24</c:v>
                </c:pt>
                <c:pt idx="4">
                  <c:v>26</c:v>
                </c:pt>
                <c:pt idx="5">
                  <c:v>30</c:v>
                </c:pt>
                <c:pt idx="6">
                  <c:v>19</c:v>
                </c:pt>
                <c:pt idx="7">
                  <c:v>37</c:v>
                </c:pt>
                <c:pt idx="8">
                  <c:v>38</c:v>
                </c:pt>
                <c:pt idx="9">
                  <c:v>31</c:v>
                </c:pt>
                <c:pt idx="10">
                  <c:v>28</c:v>
                </c:pt>
                <c:pt idx="11">
                  <c:v>18</c:v>
                </c:pt>
                <c:pt idx="12">
                  <c:v>24</c:v>
                </c:pt>
                <c:pt idx="13">
                  <c:v>34</c:v>
                </c:pt>
                <c:pt idx="14">
                  <c:v>25</c:v>
                </c:pt>
                <c:pt idx="15">
                  <c:v>13</c:v>
                </c:pt>
                <c:pt idx="16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96-40B5-A60E-9FF2A5A06927}"/>
            </c:ext>
          </c:extLst>
        </c:ser>
        <c:ser>
          <c:idx val="1"/>
          <c:order val="1"/>
          <c:tx>
            <c:strRef>
              <c:f>Mníšek!$L$2</c:f>
              <c:strCache>
                <c:ptCount val="1"/>
                <c:pt idx="0">
                  <c:v>podíl mužů</c:v>
                </c:pt>
              </c:strCache>
            </c:strRef>
          </c:tx>
          <c:spPr>
            <a:solidFill>
              <a:srgbClr val="EE776E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obyvatelstvo!$B$66:$B$83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85+</c:v>
                </c:pt>
              </c:strCache>
            </c:strRef>
          </c:cat>
          <c:val>
            <c:numRef>
              <c:f>'Nová ves'!$B$43:$R$43</c:f>
              <c:numCache>
                <c:formatCode>#\ ##0_ ;\-#\ ##0\ </c:formatCode>
                <c:ptCount val="17"/>
                <c:pt idx="0">
                  <c:v>25</c:v>
                </c:pt>
                <c:pt idx="1">
                  <c:v>32</c:v>
                </c:pt>
                <c:pt idx="2">
                  <c:v>18</c:v>
                </c:pt>
                <c:pt idx="3">
                  <c:v>23</c:v>
                </c:pt>
                <c:pt idx="4">
                  <c:v>20</c:v>
                </c:pt>
                <c:pt idx="5">
                  <c:v>30</c:v>
                </c:pt>
                <c:pt idx="6">
                  <c:v>25</c:v>
                </c:pt>
                <c:pt idx="7">
                  <c:v>25</c:v>
                </c:pt>
                <c:pt idx="8">
                  <c:v>39</c:v>
                </c:pt>
                <c:pt idx="9">
                  <c:v>46</c:v>
                </c:pt>
                <c:pt idx="10">
                  <c:v>40</c:v>
                </c:pt>
                <c:pt idx="11">
                  <c:v>22</c:v>
                </c:pt>
                <c:pt idx="12">
                  <c:v>29</c:v>
                </c:pt>
                <c:pt idx="13">
                  <c:v>33</c:v>
                </c:pt>
                <c:pt idx="14">
                  <c:v>26</c:v>
                </c:pt>
                <c:pt idx="15">
                  <c:v>10</c:v>
                </c:pt>
                <c:pt idx="1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96-40B5-A60E-9FF2A5A0692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315304464"/>
        <c:axId val="315298192"/>
      </c:barChart>
      <c:catAx>
        <c:axId val="31530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aseline="0">
                    <a:solidFill>
                      <a:sysClr val="windowText" lastClr="000000"/>
                    </a:solidFill>
                  </a:rPr>
                  <a:t>pětileté věkové skupiny obyvatel</a:t>
                </a:r>
              </a:p>
            </c:rich>
          </c:tx>
          <c:layout>
            <c:manualLayout>
              <c:xMode val="edge"/>
              <c:yMode val="edge"/>
              <c:x val="1.3230429988974642E-2"/>
              <c:y val="0.2380667126861743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5298192"/>
        <c:crosses val="autoZero"/>
        <c:auto val="1"/>
        <c:lblAlgn val="ctr"/>
        <c:lblOffset val="100"/>
        <c:noMultiLvlLbl val="0"/>
      </c:catAx>
      <c:valAx>
        <c:axId val="315298192"/>
        <c:scaling>
          <c:orientation val="minMax"/>
          <c:max val="80"/>
          <c:min val="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baseline="0">
                    <a:solidFill>
                      <a:sysClr val="windowText" lastClr="000000"/>
                    </a:solidFill>
                  </a:rPr>
                  <a:t>p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o</a:t>
                </a:r>
                <a:r>
                  <a:rPr lang="cs-CZ" baseline="0">
                    <a:solidFill>
                      <a:sysClr val="windowText" lastClr="000000"/>
                    </a:solidFill>
                  </a:rPr>
                  <a:t>čet obyvatel ve věkových skupinách s podílem mužů a žen 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#\ ##0_ ;\-#\ ##0\ 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15304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/>
      <c:doughnutChart>
        <c:varyColors val="1"/>
        <c:ser>
          <c:idx val="0"/>
          <c:order val="0"/>
          <c:explosion val="5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34CD-4EF2-9189-E7036340BAEF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34CD-4EF2-9189-E7036340BAEF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34CD-4EF2-9189-E7036340BAEF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34CD-4EF2-9189-E7036340BAEF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34CD-4EF2-9189-E7036340BAEF}"/>
              </c:ext>
            </c:extLst>
          </c:dPt>
          <c:dLbls>
            <c:dLbl>
              <c:idx val="3"/>
              <c:layout>
                <c:manualLayout>
                  <c:x val="-1.1088188122554852E-2"/>
                  <c:y val="-4.62962962962963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4CD-4EF2-9189-E7036340BA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4352054032675654E-3"/>
                  <c:y val="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34CD-4EF2-9189-E7036340BA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obyvatelstvo!$J$91:$J$95</c:f>
              <c:strCache>
                <c:ptCount val="5"/>
                <c:pt idx="0">
                  <c:v>základní vč. neukončeného</c:v>
                </c:pt>
                <c:pt idx="1">
                  <c:v>střední vč. vyučení (bez maturity)</c:v>
                </c:pt>
                <c:pt idx="2">
                  <c:v>úplné střední (s maturitou) a vyšší odborné</c:v>
                </c:pt>
                <c:pt idx="3">
                  <c:v>vysokoškolské</c:v>
                </c:pt>
                <c:pt idx="4">
                  <c:v>bez vzdělání</c:v>
                </c:pt>
              </c:strCache>
            </c:strRef>
          </c:cat>
          <c:val>
            <c:numRef>
              <c:f>'Nová ves'!$G$78:$K$78</c:f>
              <c:numCache>
                <c:formatCode>General</c:formatCode>
                <c:ptCount val="5"/>
                <c:pt idx="0">
                  <c:v>155</c:v>
                </c:pt>
                <c:pt idx="1">
                  <c:v>280</c:v>
                </c:pt>
                <c:pt idx="2">
                  <c:v>127</c:v>
                </c:pt>
                <c:pt idx="3">
                  <c:v>35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4CD-4EF2-9189-E7036340BA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</c:plotArea>
    <c:legend>
      <c:legendPos val="b"/>
      <c:layout>
        <c:manualLayout>
          <c:xMode val="edge"/>
          <c:yMode val="edge"/>
          <c:x val="0.1134790648412609"/>
          <c:y val="0.74975471480699063"/>
          <c:w val="0.8325788052678641"/>
          <c:h val="0.19170869982715574"/>
        </c:manualLayout>
      </c:layout>
      <c:overlay val="0"/>
      <c:txPr>
        <a:bodyPr rot="0" vert="horz"/>
        <a:lstStyle/>
        <a:p>
          <a:pPr>
            <a:defRPr/>
          </a:pPr>
          <a:endParaRPr lang="cs-CZ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1778140-92D2-4905-A0D0-13548F267051}" type="doc">
      <dgm:prSet loTypeId="urn:microsoft.com/office/officeart/2005/8/layout/arrow5" loCatId="relationship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B6419D25-43B1-4A28-8FE0-2A724D30B3FC}">
      <dgm:prSet phldrT="[Text]" custT="1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>
        <a:xfrm rot="16200000">
          <a:off x="-71403" y="1029"/>
          <a:ext cx="3064116" cy="2693515"/>
        </a:xfrm>
        <a:gradFill rotWithShape="1">
          <a:gsLst>
            <a:gs pos="0">
              <a:srgbClr val="C0504D">
                <a:shade val="51000"/>
                <a:satMod val="130000"/>
              </a:srgbClr>
            </a:gs>
            <a:gs pos="80000">
              <a:srgbClr val="C0504D">
                <a:shade val="93000"/>
                <a:satMod val="130000"/>
              </a:srgbClr>
            </a:gs>
            <a:gs pos="100000">
              <a:srgbClr val="C0504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cs-CZ" sz="11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Nelíbí</a:t>
          </a:r>
        </a:p>
        <a:p>
          <a:pPr algn="l"/>
          <a:r>
            <a:rPr lang="cs-CZ" sz="11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dostupnost služeb přímo v obci</a:t>
          </a:r>
        </a:p>
        <a:p>
          <a:pPr algn="l"/>
          <a:r>
            <a:rPr lang="cs-CZ" sz="1100" b="1" i="0" u="none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možnosti sportovního a kulturního vyžití</a:t>
          </a:r>
        </a:p>
        <a:p>
          <a:pPr algn="l"/>
          <a:r>
            <a:rPr lang="cs-CZ" sz="1100" b="1" i="0" u="none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nedostatek volnočasových aktivit</a:t>
          </a:r>
          <a:endParaRPr lang="cs-CZ" sz="1100" b="1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algn="l"/>
          <a:r>
            <a:rPr lang="cs-CZ" sz="11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4. dopravní bezpečnost</a:t>
          </a:r>
        </a:p>
        <a:p>
          <a:pPr algn="l"/>
          <a:endParaRPr lang="cs-CZ" sz="1100" b="1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76D0404-F05B-443E-9C5F-DA1AF4F6056A}" type="parTrans" cxnId="{2E78393B-46F0-4D2D-B78F-A5F03422C4C6}">
      <dgm:prSet/>
      <dgm:spPr/>
      <dgm:t>
        <a:bodyPr/>
        <a:lstStyle/>
        <a:p>
          <a:endParaRPr lang="cs-CZ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E3A027-2A41-4033-A704-D91CFEFC5E45}" type="sibTrans" cxnId="{2E78393B-46F0-4D2D-B78F-A5F03422C4C6}">
      <dgm:prSet/>
      <dgm:spPr/>
      <dgm:t>
        <a:bodyPr/>
        <a:lstStyle/>
        <a:p>
          <a:endParaRPr lang="cs-CZ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429ED-1233-4D2B-AD13-10F601B27987}">
      <dgm:prSet phldrT="[Text]" custT="1">
        <dgm:style>
          <a:lnRef idx="0">
            <a:schemeClr val="accent3"/>
          </a:lnRef>
          <a:fillRef idx="3">
            <a:schemeClr val="accent3"/>
          </a:fillRef>
          <a:effectRef idx="3">
            <a:schemeClr val="accent3"/>
          </a:effectRef>
          <a:fontRef idx="minor">
            <a:schemeClr val="lt1"/>
          </a:fontRef>
        </dgm:style>
      </dgm:prSet>
      <dgm:spPr>
        <a:xfrm rot="5400000">
          <a:off x="2637728" y="5717"/>
          <a:ext cx="3083078" cy="2684140"/>
        </a:xfrm>
        <a:gradFill rotWithShape="1">
          <a:gsLst>
            <a:gs pos="0">
              <a:srgbClr val="9BBB59">
                <a:shade val="51000"/>
                <a:satMod val="130000"/>
              </a:srgbClr>
            </a:gs>
            <a:gs pos="80000">
              <a:srgbClr val="9BBB59">
                <a:shade val="93000"/>
                <a:satMod val="130000"/>
              </a:srgbClr>
            </a:gs>
            <a:gs pos="100000">
              <a:srgbClr val="9BBB59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 algn="ctr"/>
          <a:r>
            <a:rPr lang="en-US" sz="11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</a:t>
          </a:r>
          <a:r>
            <a:rPr lang="cs-CZ" sz="11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íbí</a:t>
          </a:r>
        </a:p>
        <a:p>
          <a:pPr algn="l"/>
          <a:r>
            <a:rPr lang="cs-CZ" sz="11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</a:t>
          </a:r>
          <a:r>
            <a:rPr lang="cs-CZ" sz="1100" b="1" i="0" u="none" strike="noStrike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zázemí pro klidný rodinný život</a:t>
          </a:r>
          <a:r>
            <a:rPr lang="cs-CZ" sz="1100" b="1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  <a:p>
          <a:pPr algn="l"/>
          <a:r>
            <a:rPr lang="cs-CZ" sz="1100" b="1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</a:t>
          </a:r>
          <a:r>
            <a:rPr lang="cs-CZ" sz="1100" b="1" i="0" u="none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dobré mezilidské vztahy</a:t>
          </a:r>
          <a:endParaRPr lang="cs-CZ" sz="1100" b="1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algn="l"/>
          <a:r>
            <a:rPr lang="cs-CZ" sz="11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bezpečnost v obci</a:t>
          </a:r>
        </a:p>
        <a:p>
          <a:pPr algn="l"/>
          <a:endParaRPr lang="cs-CZ" sz="1100" b="1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CD43F1B2-9A9F-419A-91DF-F9B2FF12E2B8}" type="parTrans" cxnId="{5E7D4D98-00BE-4C82-8760-9544264D5449}">
      <dgm:prSet/>
      <dgm:spPr/>
      <dgm:t>
        <a:bodyPr/>
        <a:lstStyle/>
        <a:p>
          <a:endParaRPr lang="cs-CZ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90A76D-735C-4E5B-B777-EEE2315542DB}" type="sibTrans" cxnId="{5E7D4D98-00BE-4C82-8760-9544264D5449}">
      <dgm:prSet/>
      <dgm:spPr/>
      <dgm:t>
        <a:bodyPr/>
        <a:lstStyle/>
        <a:p>
          <a:endParaRPr lang="cs-CZ" sz="18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D33573-6B96-41DD-BA7B-F7ED7DBC74F6}" type="pres">
      <dgm:prSet presAssocID="{A1778140-92D2-4905-A0D0-13548F26705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6455D3B9-7BB6-4314-82D5-7ED0F15A4D74}" type="pres">
      <dgm:prSet presAssocID="{B6419D25-43B1-4A28-8FE0-2A724D30B3FC}" presName="arrow" presStyleLbl="node1" presStyleIdx="0" presStyleCnt="2" custScaleX="130080" custScaleY="114347" custRadScaleRad="81404" custRadScaleInc="687">
        <dgm:presLayoutVars>
          <dgm:bulletEnabled val="1"/>
        </dgm:presLayoutVars>
      </dgm:prSet>
      <dgm:spPr>
        <a:prstGeom prst="downArrow">
          <a:avLst>
            <a:gd name="adj1" fmla="val 50000"/>
            <a:gd name="adj2" fmla="val 35000"/>
          </a:avLst>
        </a:prstGeom>
      </dgm:spPr>
      <dgm:t>
        <a:bodyPr/>
        <a:lstStyle/>
        <a:p>
          <a:endParaRPr lang="cs-CZ"/>
        </a:p>
      </dgm:t>
    </dgm:pt>
    <dgm:pt modelId="{89B0C22D-A371-426B-95CA-5F5ABDBDA92F}" type="pres">
      <dgm:prSet presAssocID="{552429ED-1233-4D2B-AD13-10F601B27987}" presName="arrow" presStyleLbl="node1" presStyleIdx="1" presStyleCnt="2" custScaleX="130885" custScaleY="113949" custRadScaleRad="95055" custRadScaleInc="0">
        <dgm:presLayoutVars>
          <dgm:bulletEnabled val="1"/>
        </dgm:presLayoutVars>
      </dgm:prSet>
      <dgm:spPr>
        <a:prstGeom prst="downArrow">
          <a:avLst>
            <a:gd name="adj1" fmla="val 50000"/>
            <a:gd name="adj2" fmla="val 35000"/>
          </a:avLst>
        </a:prstGeom>
      </dgm:spPr>
      <dgm:t>
        <a:bodyPr/>
        <a:lstStyle/>
        <a:p>
          <a:endParaRPr lang="cs-CZ"/>
        </a:p>
      </dgm:t>
    </dgm:pt>
  </dgm:ptLst>
  <dgm:cxnLst>
    <dgm:cxn modelId="{0E43C7B8-8526-4309-B286-0106DEB0FBB0}" type="presOf" srcId="{552429ED-1233-4D2B-AD13-10F601B27987}" destId="{89B0C22D-A371-426B-95CA-5F5ABDBDA92F}" srcOrd="0" destOrd="0" presId="urn:microsoft.com/office/officeart/2005/8/layout/arrow5"/>
    <dgm:cxn modelId="{1559A765-262C-4745-B1A1-BF8F136EF1E2}" type="presOf" srcId="{A1778140-92D2-4905-A0D0-13548F267051}" destId="{E1D33573-6B96-41DD-BA7B-F7ED7DBC74F6}" srcOrd="0" destOrd="0" presId="urn:microsoft.com/office/officeart/2005/8/layout/arrow5"/>
    <dgm:cxn modelId="{5D2179AD-9E9A-4299-BC70-6B0CF41BC81E}" type="presOf" srcId="{B6419D25-43B1-4A28-8FE0-2A724D30B3FC}" destId="{6455D3B9-7BB6-4314-82D5-7ED0F15A4D74}" srcOrd="0" destOrd="0" presId="urn:microsoft.com/office/officeart/2005/8/layout/arrow5"/>
    <dgm:cxn modelId="{2E78393B-46F0-4D2D-B78F-A5F03422C4C6}" srcId="{A1778140-92D2-4905-A0D0-13548F267051}" destId="{B6419D25-43B1-4A28-8FE0-2A724D30B3FC}" srcOrd="0" destOrd="0" parTransId="{A76D0404-F05B-443E-9C5F-DA1AF4F6056A}" sibTransId="{A6E3A027-2A41-4033-A704-D91CFEFC5E45}"/>
    <dgm:cxn modelId="{5E7D4D98-00BE-4C82-8760-9544264D5449}" srcId="{A1778140-92D2-4905-A0D0-13548F267051}" destId="{552429ED-1233-4D2B-AD13-10F601B27987}" srcOrd="1" destOrd="0" parTransId="{CD43F1B2-9A9F-419A-91DF-F9B2FF12E2B8}" sibTransId="{5B90A76D-735C-4E5B-B777-EEE2315542DB}"/>
    <dgm:cxn modelId="{9917FF31-400B-4890-B5AA-7C0992F6CF12}" type="presParOf" srcId="{E1D33573-6B96-41DD-BA7B-F7ED7DBC74F6}" destId="{6455D3B9-7BB6-4314-82D5-7ED0F15A4D74}" srcOrd="0" destOrd="0" presId="urn:microsoft.com/office/officeart/2005/8/layout/arrow5"/>
    <dgm:cxn modelId="{AB04ADD8-ED4B-48EE-9C25-F12231F5609D}" type="presParOf" srcId="{E1D33573-6B96-41DD-BA7B-F7ED7DBC74F6}" destId="{89B0C22D-A371-426B-95CA-5F5ABDBDA92F}" srcOrd="1" destOrd="0" presId="urn:microsoft.com/office/officeart/2005/8/layout/arrow5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455D3B9-7BB6-4314-82D5-7ED0F15A4D74}">
      <dsp:nvSpPr>
        <dsp:cNvPr id="0" name=""/>
        <dsp:cNvSpPr/>
      </dsp:nvSpPr>
      <dsp:spPr>
        <a:xfrm rot="16200000">
          <a:off x="-71403" y="1029"/>
          <a:ext cx="3064116" cy="2693515"/>
        </a:xfrm>
        <a:prstGeom prst="downArrow">
          <a:avLst>
            <a:gd name="adj1" fmla="val 50000"/>
            <a:gd name="adj2" fmla="val 35000"/>
          </a:avLst>
        </a:prstGeom>
        <a:gradFill rotWithShape="1">
          <a:gsLst>
            <a:gs pos="0">
              <a:srgbClr val="C0504D">
                <a:shade val="51000"/>
                <a:satMod val="130000"/>
              </a:srgbClr>
            </a:gs>
            <a:gs pos="80000">
              <a:srgbClr val="C0504D">
                <a:shade val="93000"/>
                <a:satMod val="130000"/>
              </a:srgbClr>
            </a:gs>
            <a:gs pos="100000">
              <a:srgbClr val="C0504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Nelíbí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dostupnost služeb přímo v obci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i="0" u="none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možnosti sportovního a kulturního vyžití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i="0" u="none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nedostatek volnočasových aktivit</a:t>
          </a:r>
          <a:endParaRPr lang="cs-CZ" sz="1100" b="1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4. dopravní bezpečnost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b="1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5400000">
        <a:off x="113898" y="581757"/>
        <a:ext cx="2222150" cy="1532058"/>
      </dsp:txXfrm>
    </dsp:sp>
    <dsp:sp modelId="{89B0C22D-A371-426B-95CA-5F5ABDBDA92F}">
      <dsp:nvSpPr>
        <dsp:cNvPr id="0" name=""/>
        <dsp:cNvSpPr/>
      </dsp:nvSpPr>
      <dsp:spPr>
        <a:xfrm rot="5400000">
          <a:off x="2637728" y="5717"/>
          <a:ext cx="3083078" cy="2684140"/>
        </a:xfrm>
        <a:prstGeom prst="downArrow">
          <a:avLst>
            <a:gd name="adj1" fmla="val 50000"/>
            <a:gd name="adj2" fmla="val 35000"/>
          </a:avLst>
        </a:prstGeom>
        <a:gradFill rotWithShape="1">
          <a:gsLst>
            <a:gs pos="0">
              <a:srgbClr val="9BBB59">
                <a:shade val="51000"/>
                <a:satMod val="130000"/>
              </a:srgbClr>
            </a:gs>
            <a:gs pos="80000">
              <a:srgbClr val="9BBB59">
                <a:shade val="93000"/>
                <a:satMod val="130000"/>
              </a:srgbClr>
            </a:gs>
            <a:gs pos="100000">
              <a:srgbClr val="9BBB59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hemeClr val="accent3"/>
        </a:lnRef>
        <a:fillRef idx="3">
          <a:schemeClr val="accent3"/>
        </a:fillRef>
        <a:effectRef idx="3">
          <a:schemeClr val="accent3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L</a:t>
          </a:r>
          <a:r>
            <a:rPr lang="cs-CZ" sz="11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íbí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</a:t>
          </a:r>
          <a:r>
            <a:rPr lang="cs-CZ" sz="1100" b="1" i="0" u="none" strike="noStrike" kern="120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zázemí pro klidný rodinný život</a:t>
          </a:r>
          <a:r>
            <a:rPr lang="cs-CZ" sz="1100" b="1" kern="120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" lastClr="FFFFFF"/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</a:t>
          </a:r>
          <a:r>
            <a:rPr lang="cs-CZ" sz="1100" b="1" i="0" u="none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dobré mezilidské vztahy</a:t>
          </a:r>
          <a:endParaRPr lang="cs-CZ" sz="1100" b="1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bezpečnost v obci</a:t>
          </a:r>
        </a:p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100" b="1" kern="1200">
            <a:solidFill>
              <a:sysClr val="window" lastClr="FFFFFF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 rot="-5400000">
        <a:off x="3306922" y="577018"/>
        <a:ext cx="2214416" cy="15415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9E0DB-BFA0-4B3E-9A10-DCEA489E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11265</Words>
  <Characters>66468</Characters>
  <Application>Microsoft Office Word</Application>
  <DocSecurity>0</DocSecurity>
  <Lines>553</Lines>
  <Paragraphs>155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purchard36637</dc:creator>
  <cp:keywords/>
  <dc:description/>
  <cp:lastModifiedBy>Vratislav Nečina</cp:lastModifiedBy>
  <cp:revision>38</cp:revision>
  <dcterms:created xsi:type="dcterms:W3CDTF">2022-04-26T05:54:00Z</dcterms:created>
  <dcterms:modified xsi:type="dcterms:W3CDTF">2022-06-08T13:39:00Z</dcterms:modified>
</cp:coreProperties>
</file>